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BA7BD" w14:textId="24E54439" w:rsidR="000477E0" w:rsidRPr="009E582A" w:rsidRDefault="000477E0" w:rsidP="003F7E78">
      <w:pPr>
        <w:ind w:left="1418" w:right="1841" w:firstLine="1418"/>
        <w:jc w:val="center"/>
        <w:rPr>
          <w:b/>
        </w:rPr>
      </w:pPr>
      <w:r w:rsidRPr="009E582A">
        <w:rPr>
          <w:b/>
          <w:lang w:val="kk-KZ"/>
        </w:rPr>
        <w:t>«</w:t>
      </w:r>
      <w:proofErr w:type="spellStart"/>
      <w:r w:rsidRPr="009E582A">
        <w:rPr>
          <w:b/>
        </w:rPr>
        <w:t>Қазақстан</w:t>
      </w:r>
      <w:proofErr w:type="spellEnd"/>
      <w:r w:rsidRPr="009E582A">
        <w:rPr>
          <w:b/>
        </w:rPr>
        <w:t xml:space="preserve"> </w:t>
      </w:r>
      <w:proofErr w:type="spellStart"/>
      <w:r w:rsidRPr="009E582A">
        <w:rPr>
          <w:b/>
        </w:rPr>
        <w:t>Республикасында</w:t>
      </w:r>
      <w:proofErr w:type="spellEnd"/>
      <w:r w:rsidRPr="009E582A">
        <w:rPr>
          <w:b/>
        </w:rPr>
        <w:t xml:space="preserve"> </w:t>
      </w:r>
      <w:proofErr w:type="spellStart"/>
      <w:r w:rsidRPr="009E582A">
        <w:rPr>
          <w:b/>
        </w:rPr>
        <w:t>шағын</w:t>
      </w:r>
      <w:proofErr w:type="spellEnd"/>
      <w:r w:rsidRPr="009E582A">
        <w:rPr>
          <w:b/>
        </w:rPr>
        <w:t xml:space="preserve"> </w:t>
      </w:r>
      <w:proofErr w:type="spellStart"/>
      <w:r w:rsidRPr="009E582A">
        <w:rPr>
          <w:b/>
        </w:rPr>
        <w:t>және</w:t>
      </w:r>
      <w:proofErr w:type="spellEnd"/>
      <w:r w:rsidRPr="009E582A">
        <w:rPr>
          <w:b/>
        </w:rPr>
        <w:t xml:space="preserve"> орта </w:t>
      </w:r>
      <w:proofErr w:type="spellStart"/>
      <w:r w:rsidRPr="009E582A">
        <w:rPr>
          <w:b/>
        </w:rPr>
        <w:t>кәсіпкерлікті</w:t>
      </w:r>
      <w:proofErr w:type="spellEnd"/>
      <w:r w:rsidRPr="009E582A">
        <w:rPr>
          <w:b/>
        </w:rPr>
        <w:t xml:space="preserve"> </w:t>
      </w:r>
      <w:proofErr w:type="spellStart"/>
      <w:r w:rsidRPr="009E582A">
        <w:rPr>
          <w:b/>
        </w:rPr>
        <w:t>дамытудың</w:t>
      </w:r>
      <w:proofErr w:type="spellEnd"/>
      <w:r w:rsidRPr="009E582A">
        <w:rPr>
          <w:b/>
        </w:rPr>
        <w:t xml:space="preserve"> 2030 </w:t>
      </w:r>
      <w:proofErr w:type="spellStart"/>
      <w:r w:rsidRPr="009E582A">
        <w:rPr>
          <w:b/>
        </w:rPr>
        <w:t>жылға</w:t>
      </w:r>
      <w:proofErr w:type="spellEnd"/>
      <w:r w:rsidRPr="009E582A">
        <w:rPr>
          <w:b/>
        </w:rPr>
        <w:t xml:space="preserve"> </w:t>
      </w:r>
      <w:proofErr w:type="spellStart"/>
      <w:r w:rsidRPr="009E582A">
        <w:rPr>
          <w:b/>
        </w:rPr>
        <w:t>дейінгі</w:t>
      </w:r>
      <w:proofErr w:type="spellEnd"/>
      <w:r w:rsidRPr="009E582A">
        <w:rPr>
          <w:b/>
        </w:rPr>
        <w:t xml:space="preserve"> </w:t>
      </w:r>
      <w:proofErr w:type="spellStart"/>
      <w:r w:rsidRPr="009E582A">
        <w:rPr>
          <w:b/>
        </w:rPr>
        <w:t>тұжырымдамасын</w:t>
      </w:r>
      <w:proofErr w:type="spellEnd"/>
      <w:r w:rsidRPr="009E582A">
        <w:rPr>
          <w:b/>
        </w:rPr>
        <w:t xml:space="preserve"> </w:t>
      </w:r>
      <w:proofErr w:type="spellStart"/>
      <w:r w:rsidRPr="009E582A">
        <w:rPr>
          <w:b/>
        </w:rPr>
        <w:t>бекіту</w:t>
      </w:r>
      <w:proofErr w:type="spellEnd"/>
      <w:r w:rsidRPr="009E582A">
        <w:rPr>
          <w:b/>
        </w:rPr>
        <w:t xml:space="preserve"> </w:t>
      </w:r>
      <w:proofErr w:type="spellStart"/>
      <w:r w:rsidRPr="009E582A">
        <w:rPr>
          <w:b/>
        </w:rPr>
        <w:t>туралы</w:t>
      </w:r>
      <w:proofErr w:type="spellEnd"/>
      <w:r w:rsidRPr="009E582A">
        <w:rPr>
          <w:b/>
          <w:lang w:val="kk-KZ"/>
        </w:rPr>
        <w:t>»</w:t>
      </w:r>
      <w:r w:rsidRPr="009E582A">
        <w:rPr>
          <w:b/>
        </w:rPr>
        <w:t xml:space="preserve"> </w:t>
      </w:r>
      <w:proofErr w:type="spellStart"/>
      <w:r w:rsidRPr="009E582A">
        <w:rPr>
          <w:b/>
        </w:rPr>
        <w:t>Қазақстан</w:t>
      </w:r>
      <w:proofErr w:type="spellEnd"/>
      <w:r w:rsidRPr="009E582A">
        <w:rPr>
          <w:b/>
        </w:rPr>
        <w:t xml:space="preserve"> </w:t>
      </w:r>
      <w:proofErr w:type="spellStart"/>
      <w:r w:rsidRPr="009E582A">
        <w:rPr>
          <w:b/>
        </w:rPr>
        <w:t>Республикасы</w:t>
      </w:r>
      <w:proofErr w:type="spellEnd"/>
      <w:r w:rsidRPr="009E582A">
        <w:rPr>
          <w:b/>
        </w:rPr>
        <w:t xml:space="preserve"> </w:t>
      </w:r>
      <w:proofErr w:type="spellStart"/>
      <w:r w:rsidRPr="009E582A">
        <w:rPr>
          <w:b/>
        </w:rPr>
        <w:t>Үкіметінің</w:t>
      </w:r>
      <w:proofErr w:type="spellEnd"/>
      <w:r w:rsidRPr="009E582A">
        <w:rPr>
          <w:b/>
        </w:rPr>
        <w:t xml:space="preserve"> 2022 </w:t>
      </w:r>
      <w:proofErr w:type="spellStart"/>
      <w:r w:rsidRPr="009E582A">
        <w:rPr>
          <w:b/>
        </w:rPr>
        <w:t>жылғы</w:t>
      </w:r>
      <w:proofErr w:type="spellEnd"/>
      <w:r w:rsidRPr="009E582A">
        <w:rPr>
          <w:b/>
        </w:rPr>
        <w:t xml:space="preserve"> 27 </w:t>
      </w:r>
      <w:proofErr w:type="spellStart"/>
      <w:r w:rsidRPr="009E582A">
        <w:rPr>
          <w:b/>
        </w:rPr>
        <w:t>сәуірдегі</w:t>
      </w:r>
      <w:proofErr w:type="spellEnd"/>
      <w:r w:rsidRPr="009E582A">
        <w:rPr>
          <w:b/>
        </w:rPr>
        <w:t xml:space="preserve"> № 250 </w:t>
      </w:r>
      <w:proofErr w:type="spellStart"/>
      <w:r w:rsidRPr="009E582A">
        <w:rPr>
          <w:b/>
        </w:rPr>
        <w:t>қаулысына</w:t>
      </w:r>
      <w:proofErr w:type="spellEnd"/>
      <w:r w:rsidRPr="009E582A">
        <w:rPr>
          <w:b/>
        </w:rPr>
        <w:t xml:space="preserve"> </w:t>
      </w:r>
      <w:proofErr w:type="spellStart"/>
      <w:r w:rsidRPr="009E582A">
        <w:rPr>
          <w:b/>
        </w:rPr>
        <w:t>өзгерістер</w:t>
      </w:r>
      <w:proofErr w:type="spellEnd"/>
      <w:r w:rsidRPr="009E582A">
        <w:rPr>
          <w:b/>
        </w:rPr>
        <w:t xml:space="preserve"> </w:t>
      </w:r>
      <w:proofErr w:type="spellStart"/>
      <w:r w:rsidRPr="009E582A">
        <w:rPr>
          <w:b/>
        </w:rPr>
        <w:t>енгізу</w:t>
      </w:r>
      <w:proofErr w:type="spellEnd"/>
      <w:r w:rsidRPr="009E582A">
        <w:rPr>
          <w:b/>
        </w:rPr>
        <w:t xml:space="preserve"> </w:t>
      </w:r>
      <w:proofErr w:type="spellStart"/>
      <w:r w:rsidRPr="009E582A">
        <w:rPr>
          <w:b/>
        </w:rPr>
        <w:t>туралы</w:t>
      </w:r>
      <w:proofErr w:type="spellEnd"/>
      <w:r w:rsidRPr="009E582A">
        <w:rPr>
          <w:b/>
        </w:rPr>
        <w:t xml:space="preserve"> </w:t>
      </w:r>
      <w:r w:rsidRPr="009E582A">
        <w:rPr>
          <w:b/>
          <w:lang w:val="kk-KZ"/>
        </w:rPr>
        <w:t>«</w:t>
      </w:r>
      <w:proofErr w:type="spellStart"/>
      <w:r w:rsidRPr="009E582A">
        <w:rPr>
          <w:b/>
        </w:rPr>
        <w:t>Қазақстан</w:t>
      </w:r>
      <w:proofErr w:type="spellEnd"/>
      <w:r w:rsidRPr="009E582A">
        <w:rPr>
          <w:b/>
        </w:rPr>
        <w:t xml:space="preserve"> </w:t>
      </w:r>
      <w:proofErr w:type="spellStart"/>
      <w:r w:rsidRPr="009E582A">
        <w:rPr>
          <w:b/>
        </w:rPr>
        <w:t>Республикасы</w:t>
      </w:r>
      <w:proofErr w:type="spellEnd"/>
      <w:r w:rsidR="00352BF8" w:rsidRPr="009E582A">
        <w:rPr>
          <w:b/>
          <w:lang w:val="kk-KZ"/>
        </w:rPr>
        <w:t>ның</w:t>
      </w:r>
      <w:r w:rsidRPr="009E582A">
        <w:rPr>
          <w:b/>
        </w:rPr>
        <w:t xml:space="preserve"> </w:t>
      </w:r>
      <w:proofErr w:type="spellStart"/>
      <w:r w:rsidRPr="009E582A">
        <w:rPr>
          <w:b/>
        </w:rPr>
        <w:t>Үкіметі</w:t>
      </w:r>
      <w:proofErr w:type="spellEnd"/>
      <w:r w:rsidRPr="009E582A">
        <w:rPr>
          <w:b/>
        </w:rPr>
        <w:t xml:space="preserve"> </w:t>
      </w:r>
      <w:proofErr w:type="spellStart"/>
      <w:r w:rsidRPr="009E582A">
        <w:rPr>
          <w:b/>
        </w:rPr>
        <w:t>қаулысының</w:t>
      </w:r>
      <w:proofErr w:type="spellEnd"/>
      <w:r w:rsidRPr="009E582A">
        <w:rPr>
          <w:b/>
        </w:rPr>
        <w:t xml:space="preserve"> </w:t>
      </w:r>
      <w:proofErr w:type="spellStart"/>
      <w:r w:rsidRPr="009E582A">
        <w:rPr>
          <w:b/>
        </w:rPr>
        <w:t>жобасы</w:t>
      </w:r>
      <w:proofErr w:type="spellEnd"/>
      <w:r w:rsidRPr="009E582A">
        <w:rPr>
          <w:b/>
        </w:rPr>
        <w:t xml:space="preserve"> </w:t>
      </w:r>
      <w:proofErr w:type="spellStart"/>
      <w:r w:rsidRPr="009E582A">
        <w:rPr>
          <w:b/>
        </w:rPr>
        <w:t>бойынша</w:t>
      </w:r>
      <w:proofErr w:type="spellEnd"/>
    </w:p>
    <w:p w14:paraId="66D8612B" w14:textId="5048B8F3" w:rsidR="00A25306" w:rsidRPr="009E582A" w:rsidRDefault="003F7E78" w:rsidP="003F7E78">
      <w:pPr>
        <w:ind w:left="1418" w:right="1841" w:firstLine="1418"/>
        <w:rPr>
          <w:b/>
        </w:rPr>
      </w:pPr>
      <w:r>
        <w:rPr>
          <w:b/>
          <w:lang w:val="en-US"/>
        </w:rPr>
        <w:t xml:space="preserve">                                              </w:t>
      </w:r>
      <w:r w:rsidR="000477E0" w:rsidRPr="009E582A">
        <w:rPr>
          <w:b/>
        </w:rPr>
        <w:t>САЛЫСТЫРМ</w:t>
      </w:r>
      <w:r w:rsidR="00352BF8" w:rsidRPr="009E582A">
        <w:rPr>
          <w:b/>
          <w:lang w:val="kk-KZ"/>
        </w:rPr>
        <w:t>А</w:t>
      </w:r>
      <w:r w:rsidR="000477E0" w:rsidRPr="009E582A">
        <w:rPr>
          <w:b/>
        </w:rPr>
        <w:t xml:space="preserve"> КЕСТЕ</w:t>
      </w:r>
    </w:p>
    <w:p w14:paraId="0BE435AE" w14:textId="77777777" w:rsidR="00352BF8" w:rsidRPr="009E582A" w:rsidRDefault="00352BF8" w:rsidP="000477E0">
      <w:pPr>
        <w:ind w:right="1841"/>
        <w:jc w:val="center"/>
      </w:pPr>
    </w:p>
    <w:tbl>
      <w:tblPr>
        <w:tblStyle w:val="a5"/>
        <w:tblW w:w="1502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59"/>
        <w:gridCol w:w="4395"/>
        <w:gridCol w:w="4677"/>
        <w:gridCol w:w="3686"/>
      </w:tblGrid>
      <w:tr w:rsidR="00063F85" w:rsidRPr="009E582A" w14:paraId="64475610" w14:textId="77777777" w:rsidTr="003F7E78">
        <w:tc>
          <w:tcPr>
            <w:tcW w:w="709" w:type="dxa"/>
          </w:tcPr>
          <w:p w14:paraId="1614A59C" w14:textId="477E3D0B" w:rsidR="00063F85" w:rsidRPr="009E582A" w:rsidRDefault="000E2870" w:rsidP="001555CA">
            <w:pPr>
              <w:jc w:val="center"/>
              <w:rPr>
                <w:b/>
              </w:rPr>
            </w:pPr>
            <w:r w:rsidRPr="009E582A">
              <w:rPr>
                <w:b/>
                <w:lang w:val="kk-KZ"/>
              </w:rPr>
              <w:t>р</w:t>
            </w:r>
            <w:r w:rsidR="00352BF8" w:rsidRPr="009E582A">
              <w:rPr>
                <w:b/>
                <w:lang w:val="kk-KZ"/>
              </w:rPr>
              <w:t>/</w:t>
            </w:r>
            <w:r w:rsidRPr="009E582A">
              <w:rPr>
                <w:b/>
                <w:lang w:val="kk-KZ"/>
              </w:rPr>
              <w:t>с</w:t>
            </w:r>
            <w:r w:rsidR="00063F85" w:rsidRPr="009E582A">
              <w:rPr>
                <w:b/>
              </w:rPr>
              <w:t>№</w:t>
            </w:r>
          </w:p>
          <w:p w14:paraId="3122163C" w14:textId="6EAB252C" w:rsidR="00063F85" w:rsidRPr="009E582A" w:rsidRDefault="00063F85" w:rsidP="001555CA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14:paraId="5367F4C8" w14:textId="1226D030" w:rsidR="00F65C58" w:rsidRPr="009E582A" w:rsidRDefault="000477E0" w:rsidP="00F65C58">
            <w:pPr>
              <w:jc w:val="center"/>
              <w:rPr>
                <w:b/>
              </w:rPr>
            </w:pPr>
            <w:proofErr w:type="spellStart"/>
            <w:r w:rsidRPr="009E582A">
              <w:rPr>
                <w:b/>
              </w:rPr>
              <w:t>Құрылымдық</w:t>
            </w:r>
            <w:proofErr w:type="spellEnd"/>
            <w:r w:rsidRPr="009E582A">
              <w:rPr>
                <w:b/>
              </w:rPr>
              <w:t xml:space="preserve"> элемент</w:t>
            </w:r>
          </w:p>
        </w:tc>
        <w:tc>
          <w:tcPr>
            <w:tcW w:w="4395" w:type="dxa"/>
          </w:tcPr>
          <w:p w14:paraId="56267392" w14:textId="5232FE6F" w:rsidR="00063F85" w:rsidRPr="009E582A" w:rsidRDefault="000477E0" w:rsidP="00063F85">
            <w:pPr>
              <w:jc w:val="center"/>
              <w:rPr>
                <w:b/>
              </w:rPr>
            </w:pPr>
            <w:proofErr w:type="spellStart"/>
            <w:r w:rsidRPr="009E582A">
              <w:rPr>
                <w:b/>
              </w:rPr>
              <w:t>Қолданыстағы</w:t>
            </w:r>
            <w:proofErr w:type="spellEnd"/>
            <w:r w:rsidRPr="009E582A">
              <w:rPr>
                <w:b/>
              </w:rPr>
              <w:t xml:space="preserve"> редакция</w:t>
            </w:r>
          </w:p>
        </w:tc>
        <w:tc>
          <w:tcPr>
            <w:tcW w:w="4677" w:type="dxa"/>
          </w:tcPr>
          <w:p w14:paraId="1C2C9CDB" w14:textId="2E6E4F88" w:rsidR="00063F85" w:rsidRPr="009E582A" w:rsidRDefault="000477E0" w:rsidP="00063F85">
            <w:pPr>
              <w:jc w:val="center"/>
              <w:rPr>
                <w:b/>
              </w:rPr>
            </w:pPr>
            <w:proofErr w:type="spellStart"/>
            <w:r w:rsidRPr="009E582A">
              <w:rPr>
                <w:b/>
              </w:rPr>
              <w:t>Ұсынылған</w:t>
            </w:r>
            <w:proofErr w:type="spellEnd"/>
            <w:r w:rsidRPr="009E582A">
              <w:rPr>
                <w:b/>
              </w:rPr>
              <w:t xml:space="preserve"> редакция</w:t>
            </w:r>
          </w:p>
        </w:tc>
        <w:tc>
          <w:tcPr>
            <w:tcW w:w="3686" w:type="dxa"/>
          </w:tcPr>
          <w:p w14:paraId="768A37DA" w14:textId="0D275B4C" w:rsidR="00063F85" w:rsidRPr="009E582A" w:rsidRDefault="000477E0">
            <w:pPr>
              <w:jc w:val="center"/>
              <w:rPr>
                <w:b/>
              </w:rPr>
            </w:pPr>
            <w:proofErr w:type="spellStart"/>
            <w:r w:rsidRPr="009E582A">
              <w:rPr>
                <w:b/>
              </w:rPr>
              <w:t>Негіздеме</w:t>
            </w:r>
            <w:proofErr w:type="spellEnd"/>
          </w:p>
        </w:tc>
      </w:tr>
      <w:tr w:rsidR="00063F85" w:rsidRPr="009E582A" w14:paraId="78534404" w14:textId="77777777" w:rsidTr="003F7E78">
        <w:tc>
          <w:tcPr>
            <w:tcW w:w="709" w:type="dxa"/>
          </w:tcPr>
          <w:p w14:paraId="1FBD9B1A" w14:textId="1AE24EBE" w:rsidR="00063F85" w:rsidRPr="009E582A" w:rsidRDefault="00063F85" w:rsidP="001555CA">
            <w:pPr>
              <w:jc w:val="center"/>
              <w:rPr>
                <w:b/>
              </w:rPr>
            </w:pPr>
            <w:r w:rsidRPr="009E582A">
              <w:rPr>
                <w:b/>
              </w:rPr>
              <w:t>1</w:t>
            </w:r>
          </w:p>
        </w:tc>
        <w:tc>
          <w:tcPr>
            <w:tcW w:w="1559" w:type="dxa"/>
          </w:tcPr>
          <w:p w14:paraId="47F3EE84" w14:textId="77777777" w:rsidR="00063F85" w:rsidRPr="009E582A" w:rsidRDefault="00063F85">
            <w:pPr>
              <w:jc w:val="center"/>
              <w:rPr>
                <w:b/>
              </w:rPr>
            </w:pPr>
            <w:r w:rsidRPr="009E582A">
              <w:rPr>
                <w:b/>
              </w:rPr>
              <w:t>2</w:t>
            </w:r>
          </w:p>
        </w:tc>
        <w:tc>
          <w:tcPr>
            <w:tcW w:w="4395" w:type="dxa"/>
          </w:tcPr>
          <w:p w14:paraId="74120F06" w14:textId="77777777" w:rsidR="00063F85" w:rsidRPr="009E582A" w:rsidRDefault="00063F85">
            <w:pPr>
              <w:jc w:val="center"/>
              <w:rPr>
                <w:b/>
              </w:rPr>
            </w:pPr>
            <w:r w:rsidRPr="009E582A">
              <w:rPr>
                <w:b/>
              </w:rPr>
              <w:t>3</w:t>
            </w:r>
          </w:p>
        </w:tc>
        <w:tc>
          <w:tcPr>
            <w:tcW w:w="4677" w:type="dxa"/>
          </w:tcPr>
          <w:p w14:paraId="73D7478C" w14:textId="77777777" w:rsidR="00063F85" w:rsidRPr="009E582A" w:rsidRDefault="00063F85">
            <w:pPr>
              <w:jc w:val="center"/>
              <w:rPr>
                <w:b/>
              </w:rPr>
            </w:pPr>
            <w:r w:rsidRPr="009E582A">
              <w:rPr>
                <w:b/>
              </w:rPr>
              <w:t>4</w:t>
            </w:r>
          </w:p>
        </w:tc>
        <w:tc>
          <w:tcPr>
            <w:tcW w:w="3686" w:type="dxa"/>
          </w:tcPr>
          <w:p w14:paraId="24E0B521" w14:textId="77777777" w:rsidR="00063F85" w:rsidRPr="009E582A" w:rsidRDefault="00063F85">
            <w:pPr>
              <w:jc w:val="center"/>
              <w:rPr>
                <w:b/>
              </w:rPr>
            </w:pPr>
            <w:r w:rsidRPr="009E582A">
              <w:rPr>
                <w:b/>
              </w:rPr>
              <w:t>5</w:t>
            </w:r>
          </w:p>
        </w:tc>
      </w:tr>
      <w:tr w:rsidR="00EB576B" w:rsidRPr="009E582A" w14:paraId="321F5201" w14:textId="77777777" w:rsidTr="009F7CF0">
        <w:tc>
          <w:tcPr>
            <w:tcW w:w="15026" w:type="dxa"/>
            <w:gridSpan w:val="5"/>
          </w:tcPr>
          <w:p w14:paraId="00C8CAF9" w14:textId="5D9BA2D4" w:rsidR="00EB576B" w:rsidRPr="009E582A" w:rsidRDefault="000477E0">
            <w:pPr>
              <w:jc w:val="center"/>
              <w:rPr>
                <w:b/>
              </w:rPr>
            </w:pPr>
            <w:proofErr w:type="spellStart"/>
            <w:r w:rsidRPr="009E582A">
              <w:rPr>
                <w:b/>
              </w:rPr>
              <w:t>Қазақстан</w:t>
            </w:r>
            <w:proofErr w:type="spellEnd"/>
            <w:r w:rsidRPr="009E582A">
              <w:rPr>
                <w:b/>
              </w:rPr>
              <w:t xml:space="preserve"> </w:t>
            </w:r>
            <w:proofErr w:type="spellStart"/>
            <w:r w:rsidRPr="009E582A">
              <w:rPr>
                <w:b/>
              </w:rPr>
              <w:t>Республикасында</w:t>
            </w:r>
            <w:proofErr w:type="spellEnd"/>
            <w:r w:rsidRPr="009E582A">
              <w:rPr>
                <w:b/>
              </w:rPr>
              <w:t xml:space="preserve"> </w:t>
            </w:r>
            <w:proofErr w:type="spellStart"/>
            <w:r w:rsidRPr="009E582A">
              <w:rPr>
                <w:b/>
              </w:rPr>
              <w:t>шағын</w:t>
            </w:r>
            <w:proofErr w:type="spellEnd"/>
            <w:r w:rsidRPr="009E582A">
              <w:rPr>
                <w:b/>
              </w:rPr>
              <w:t xml:space="preserve"> </w:t>
            </w:r>
            <w:proofErr w:type="spellStart"/>
            <w:r w:rsidRPr="009E582A">
              <w:rPr>
                <w:b/>
              </w:rPr>
              <w:t>және</w:t>
            </w:r>
            <w:proofErr w:type="spellEnd"/>
            <w:r w:rsidRPr="009E582A">
              <w:rPr>
                <w:b/>
              </w:rPr>
              <w:t xml:space="preserve"> орта </w:t>
            </w:r>
            <w:proofErr w:type="spellStart"/>
            <w:r w:rsidRPr="009E582A">
              <w:rPr>
                <w:b/>
              </w:rPr>
              <w:t>кәсіпкерлікті</w:t>
            </w:r>
            <w:proofErr w:type="spellEnd"/>
            <w:r w:rsidRPr="009E582A">
              <w:rPr>
                <w:b/>
              </w:rPr>
              <w:t xml:space="preserve"> </w:t>
            </w:r>
            <w:proofErr w:type="spellStart"/>
            <w:r w:rsidRPr="009E582A">
              <w:rPr>
                <w:b/>
              </w:rPr>
              <w:t>дамытудың</w:t>
            </w:r>
            <w:proofErr w:type="spellEnd"/>
            <w:r w:rsidRPr="009E582A">
              <w:rPr>
                <w:b/>
              </w:rPr>
              <w:t xml:space="preserve"> 2030 </w:t>
            </w:r>
            <w:proofErr w:type="spellStart"/>
            <w:r w:rsidRPr="009E582A">
              <w:rPr>
                <w:b/>
              </w:rPr>
              <w:t>жылға</w:t>
            </w:r>
            <w:proofErr w:type="spellEnd"/>
            <w:r w:rsidRPr="009E582A">
              <w:rPr>
                <w:b/>
              </w:rPr>
              <w:t xml:space="preserve"> </w:t>
            </w:r>
            <w:proofErr w:type="spellStart"/>
            <w:r w:rsidRPr="009E582A">
              <w:rPr>
                <w:b/>
              </w:rPr>
              <w:t>дейінгі</w:t>
            </w:r>
            <w:proofErr w:type="spellEnd"/>
            <w:r w:rsidRPr="009E582A">
              <w:rPr>
                <w:b/>
              </w:rPr>
              <w:t xml:space="preserve"> </w:t>
            </w:r>
            <w:proofErr w:type="spellStart"/>
            <w:r w:rsidRPr="009E582A">
              <w:rPr>
                <w:b/>
              </w:rPr>
              <w:t>тұжырымдамасы</w:t>
            </w:r>
            <w:proofErr w:type="spellEnd"/>
          </w:p>
        </w:tc>
      </w:tr>
      <w:tr w:rsidR="00EB576B" w:rsidRPr="009E582A" w14:paraId="3D8517F6" w14:textId="77777777" w:rsidTr="003F7E78">
        <w:tc>
          <w:tcPr>
            <w:tcW w:w="709" w:type="dxa"/>
          </w:tcPr>
          <w:p w14:paraId="5B27973E" w14:textId="4A5F88D0" w:rsidR="00EB576B" w:rsidRPr="009E582A" w:rsidRDefault="009E6235" w:rsidP="001555CA">
            <w:pPr>
              <w:jc w:val="center"/>
              <w:rPr>
                <w:bCs/>
              </w:rPr>
            </w:pPr>
            <w:r w:rsidRPr="009E582A">
              <w:rPr>
                <w:bCs/>
              </w:rPr>
              <w:t>1.</w:t>
            </w:r>
          </w:p>
        </w:tc>
        <w:tc>
          <w:tcPr>
            <w:tcW w:w="1559" w:type="dxa"/>
          </w:tcPr>
          <w:p w14:paraId="18E1FB2B" w14:textId="5640D294" w:rsidR="00EB576B" w:rsidRPr="009E582A" w:rsidRDefault="000477E0">
            <w:pPr>
              <w:jc w:val="center"/>
              <w:rPr>
                <w:bCs/>
              </w:rPr>
            </w:pPr>
            <w:proofErr w:type="spellStart"/>
            <w:r w:rsidRPr="009E582A">
              <w:rPr>
                <w:bCs/>
              </w:rPr>
              <w:t>кіріспе</w:t>
            </w:r>
            <w:proofErr w:type="spellEnd"/>
          </w:p>
        </w:tc>
        <w:tc>
          <w:tcPr>
            <w:tcW w:w="4395" w:type="dxa"/>
          </w:tcPr>
          <w:p w14:paraId="306D6BB3" w14:textId="4D5FBF48" w:rsidR="00EB576B" w:rsidRPr="009E582A" w:rsidRDefault="00EB576B" w:rsidP="00EB576B">
            <w:pPr>
              <w:jc w:val="both"/>
              <w:rPr>
                <w:b/>
              </w:rPr>
            </w:pPr>
            <w:r w:rsidRPr="009E582A">
              <w:t xml:space="preserve">            </w:t>
            </w:r>
            <w:proofErr w:type="spellStart"/>
            <w:r w:rsidR="000477E0" w:rsidRPr="009E582A">
              <w:t>Қазақстан</w:t>
            </w:r>
            <w:proofErr w:type="spellEnd"/>
            <w:r w:rsidR="000477E0" w:rsidRPr="009E582A">
              <w:t xml:space="preserve"> </w:t>
            </w:r>
            <w:proofErr w:type="spellStart"/>
            <w:r w:rsidR="000477E0" w:rsidRPr="009E582A">
              <w:t>Республикасы</w:t>
            </w:r>
            <w:proofErr w:type="spellEnd"/>
            <w:r w:rsidR="000477E0" w:rsidRPr="009E582A">
              <w:t xml:space="preserve"> </w:t>
            </w:r>
            <w:proofErr w:type="spellStart"/>
            <w:r w:rsidR="000477E0" w:rsidRPr="009E582A">
              <w:t>Үкіметінің</w:t>
            </w:r>
            <w:proofErr w:type="spellEnd"/>
            <w:r w:rsidR="000477E0" w:rsidRPr="009E582A">
              <w:t xml:space="preserve"> 2017 </w:t>
            </w:r>
            <w:proofErr w:type="spellStart"/>
            <w:r w:rsidR="000477E0" w:rsidRPr="009E582A">
              <w:t>жылғы</w:t>
            </w:r>
            <w:proofErr w:type="spellEnd"/>
            <w:r w:rsidR="000477E0" w:rsidRPr="009E582A">
              <w:t xml:space="preserve"> 29 </w:t>
            </w:r>
            <w:proofErr w:type="spellStart"/>
            <w:r w:rsidR="000477E0" w:rsidRPr="009E582A">
              <w:t>қарашадағы</w:t>
            </w:r>
            <w:proofErr w:type="spellEnd"/>
            <w:r w:rsidR="000477E0" w:rsidRPr="009E582A">
              <w:t xml:space="preserve"> № 790 </w:t>
            </w:r>
            <w:proofErr w:type="spellStart"/>
            <w:r w:rsidR="000477E0" w:rsidRPr="009E582A">
              <w:t>қаулысымен</w:t>
            </w:r>
            <w:proofErr w:type="spellEnd"/>
            <w:r w:rsidR="000477E0" w:rsidRPr="009E582A">
              <w:t xml:space="preserve"> </w:t>
            </w:r>
            <w:proofErr w:type="spellStart"/>
            <w:r w:rsidR="000477E0" w:rsidRPr="009E582A">
              <w:t>бекітілген</w:t>
            </w:r>
            <w:proofErr w:type="spellEnd"/>
            <w:r w:rsidR="000477E0" w:rsidRPr="009E582A">
              <w:t xml:space="preserve"> </w:t>
            </w:r>
            <w:proofErr w:type="spellStart"/>
            <w:r w:rsidR="000477E0" w:rsidRPr="009E582A">
              <w:t>Қазақстан</w:t>
            </w:r>
            <w:proofErr w:type="spellEnd"/>
            <w:r w:rsidR="000477E0" w:rsidRPr="009E582A">
              <w:t xml:space="preserve"> </w:t>
            </w:r>
            <w:proofErr w:type="spellStart"/>
            <w:r w:rsidR="000477E0" w:rsidRPr="009E582A">
              <w:t>Республикасындағы</w:t>
            </w:r>
            <w:proofErr w:type="spellEnd"/>
            <w:r w:rsidR="000477E0" w:rsidRPr="009E582A">
              <w:t xml:space="preserve"> </w:t>
            </w:r>
            <w:proofErr w:type="spellStart"/>
            <w:r w:rsidR="000477E0" w:rsidRPr="009E582A">
              <w:t>мемлекеттік</w:t>
            </w:r>
            <w:proofErr w:type="spellEnd"/>
            <w:r w:rsidR="000477E0" w:rsidRPr="009E582A">
              <w:t xml:space="preserve"> </w:t>
            </w:r>
            <w:proofErr w:type="spellStart"/>
            <w:r w:rsidR="000477E0" w:rsidRPr="009E582A">
              <w:t>жоспарлау</w:t>
            </w:r>
            <w:proofErr w:type="spellEnd"/>
            <w:r w:rsidR="000477E0" w:rsidRPr="009E582A">
              <w:t xml:space="preserve"> </w:t>
            </w:r>
            <w:proofErr w:type="spellStart"/>
            <w:r w:rsidR="000477E0" w:rsidRPr="009E582A">
              <w:t>жүйесінің</w:t>
            </w:r>
            <w:proofErr w:type="spellEnd"/>
            <w:r w:rsidR="000477E0" w:rsidRPr="009E582A">
              <w:t xml:space="preserve"> </w:t>
            </w:r>
            <w:r w:rsidR="000477E0" w:rsidRPr="009E582A">
              <w:rPr>
                <w:b/>
                <w:bCs/>
              </w:rPr>
              <w:t>66</w:t>
            </w:r>
            <w:r w:rsidR="000477E0" w:rsidRPr="009E582A">
              <w:t xml:space="preserve">-тармағына </w:t>
            </w:r>
            <w:proofErr w:type="spellStart"/>
            <w:r w:rsidR="000477E0" w:rsidRPr="009E582A">
              <w:t>сәйкес</w:t>
            </w:r>
            <w:proofErr w:type="spellEnd"/>
            <w:r w:rsidR="000477E0" w:rsidRPr="009E582A">
              <w:t xml:space="preserve"> </w:t>
            </w:r>
            <w:proofErr w:type="spellStart"/>
            <w:r w:rsidR="000477E0" w:rsidRPr="009E582A">
              <w:t>Қазақстан</w:t>
            </w:r>
            <w:proofErr w:type="spellEnd"/>
            <w:r w:rsidR="000477E0" w:rsidRPr="009E582A">
              <w:t xml:space="preserve"> </w:t>
            </w:r>
            <w:proofErr w:type="spellStart"/>
            <w:r w:rsidR="000477E0" w:rsidRPr="009E582A">
              <w:t>Республикасының</w:t>
            </w:r>
            <w:proofErr w:type="spellEnd"/>
            <w:r w:rsidR="000477E0" w:rsidRPr="009E582A">
              <w:t xml:space="preserve"> </w:t>
            </w:r>
            <w:proofErr w:type="spellStart"/>
            <w:r w:rsidR="000477E0" w:rsidRPr="009E582A">
              <w:t>Үкіметі</w:t>
            </w:r>
            <w:proofErr w:type="spellEnd"/>
            <w:r w:rsidR="000477E0" w:rsidRPr="009E582A">
              <w:t xml:space="preserve"> ҚАУЛЫ ЕТЕДІ:</w:t>
            </w:r>
          </w:p>
        </w:tc>
        <w:tc>
          <w:tcPr>
            <w:tcW w:w="4677" w:type="dxa"/>
          </w:tcPr>
          <w:p w14:paraId="70C98C03" w14:textId="58C51093" w:rsidR="00EB576B" w:rsidRPr="009E582A" w:rsidRDefault="00EB576B" w:rsidP="00EB576B">
            <w:pPr>
              <w:jc w:val="both"/>
              <w:rPr>
                <w:b/>
              </w:rPr>
            </w:pPr>
            <w:r w:rsidRPr="009E582A">
              <w:t xml:space="preserve">            </w:t>
            </w:r>
            <w:proofErr w:type="spellStart"/>
            <w:r w:rsidR="000477E0" w:rsidRPr="009E582A">
              <w:t>Қазақстан</w:t>
            </w:r>
            <w:proofErr w:type="spellEnd"/>
            <w:r w:rsidR="000477E0" w:rsidRPr="009E582A">
              <w:t xml:space="preserve"> </w:t>
            </w:r>
            <w:proofErr w:type="spellStart"/>
            <w:r w:rsidR="000477E0" w:rsidRPr="009E582A">
              <w:t>Республикасы</w:t>
            </w:r>
            <w:proofErr w:type="spellEnd"/>
            <w:r w:rsidR="000477E0" w:rsidRPr="009E582A">
              <w:t xml:space="preserve"> </w:t>
            </w:r>
            <w:proofErr w:type="spellStart"/>
            <w:r w:rsidR="000477E0" w:rsidRPr="009E582A">
              <w:t>Үкіметінің</w:t>
            </w:r>
            <w:proofErr w:type="spellEnd"/>
            <w:r w:rsidR="000477E0" w:rsidRPr="009E582A">
              <w:t xml:space="preserve"> 2017 </w:t>
            </w:r>
            <w:proofErr w:type="spellStart"/>
            <w:r w:rsidR="000477E0" w:rsidRPr="009E582A">
              <w:t>жылғы</w:t>
            </w:r>
            <w:proofErr w:type="spellEnd"/>
            <w:r w:rsidR="000477E0" w:rsidRPr="009E582A">
              <w:t xml:space="preserve"> 29 </w:t>
            </w:r>
            <w:proofErr w:type="spellStart"/>
            <w:r w:rsidR="000477E0" w:rsidRPr="009E582A">
              <w:t>қарашадағы</w:t>
            </w:r>
            <w:proofErr w:type="spellEnd"/>
            <w:r w:rsidR="000477E0" w:rsidRPr="009E582A">
              <w:t xml:space="preserve"> № 790 </w:t>
            </w:r>
            <w:proofErr w:type="spellStart"/>
            <w:r w:rsidR="000477E0" w:rsidRPr="009E582A">
              <w:t>қаулысымен</w:t>
            </w:r>
            <w:proofErr w:type="spellEnd"/>
            <w:r w:rsidR="000477E0" w:rsidRPr="009E582A">
              <w:t xml:space="preserve"> </w:t>
            </w:r>
            <w:proofErr w:type="spellStart"/>
            <w:r w:rsidR="000477E0" w:rsidRPr="009E582A">
              <w:t>бекітілген</w:t>
            </w:r>
            <w:proofErr w:type="spellEnd"/>
            <w:r w:rsidR="000477E0" w:rsidRPr="009E582A">
              <w:t xml:space="preserve"> </w:t>
            </w:r>
            <w:proofErr w:type="spellStart"/>
            <w:r w:rsidR="000477E0" w:rsidRPr="009E582A">
              <w:t>Қазақстан</w:t>
            </w:r>
            <w:proofErr w:type="spellEnd"/>
            <w:r w:rsidR="000477E0" w:rsidRPr="009E582A">
              <w:t xml:space="preserve"> </w:t>
            </w:r>
            <w:proofErr w:type="spellStart"/>
            <w:r w:rsidR="000477E0" w:rsidRPr="009E582A">
              <w:t>Республикасындағы</w:t>
            </w:r>
            <w:proofErr w:type="spellEnd"/>
            <w:r w:rsidR="000477E0" w:rsidRPr="009E582A">
              <w:t xml:space="preserve"> </w:t>
            </w:r>
            <w:proofErr w:type="spellStart"/>
            <w:r w:rsidR="000477E0" w:rsidRPr="009E582A">
              <w:t>мемлекеттік</w:t>
            </w:r>
            <w:proofErr w:type="spellEnd"/>
            <w:r w:rsidR="000477E0" w:rsidRPr="009E582A">
              <w:t xml:space="preserve"> </w:t>
            </w:r>
            <w:proofErr w:type="spellStart"/>
            <w:r w:rsidR="000477E0" w:rsidRPr="009E582A">
              <w:t>жоспарлау</w:t>
            </w:r>
            <w:proofErr w:type="spellEnd"/>
            <w:r w:rsidR="000477E0" w:rsidRPr="009E582A">
              <w:t xml:space="preserve"> </w:t>
            </w:r>
            <w:proofErr w:type="spellStart"/>
            <w:r w:rsidR="000477E0" w:rsidRPr="009E582A">
              <w:t>жүйесінің</w:t>
            </w:r>
            <w:proofErr w:type="spellEnd"/>
            <w:r w:rsidR="000477E0" w:rsidRPr="009E582A">
              <w:t xml:space="preserve"> </w:t>
            </w:r>
            <w:r w:rsidR="000477E0" w:rsidRPr="009E582A">
              <w:rPr>
                <w:b/>
              </w:rPr>
              <w:t>81</w:t>
            </w:r>
            <w:r w:rsidR="000477E0" w:rsidRPr="009E582A">
              <w:t xml:space="preserve">-тармағына </w:t>
            </w:r>
            <w:proofErr w:type="spellStart"/>
            <w:r w:rsidR="000477E0" w:rsidRPr="009E582A">
              <w:t>сәйкес</w:t>
            </w:r>
            <w:proofErr w:type="spellEnd"/>
            <w:r w:rsidR="000477E0" w:rsidRPr="009E582A">
              <w:t xml:space="preserve"> </w:t>
            </w:r>
            <w:proofErr w:type="spellStart"/>
            <w:r w:rsidR="000477E0" w:rsidRPr="009E582A">
              <w:t>Қазақстан</w:t>
            </w:r>
            <w:proofErr w:type="spellEnd"/>
            <w:r w:rsidR="000477E0" w:rsidRPr="009E582A">
              <w:t xml:space="preserve"> </w:t>
            </w:r>
            <w:proofErr w:type="spellStart"/>
            <w:r w:rsidR="000477E0" w:rsidRPr="009E582A">
              <w:t>Республикасының</w:t>
            </w:r>
            <w:proofErr w:type="spellEnd"/>
            <w:r w:rsidR="000477E0" w:rsidRPr="009E582A">
              <w:t xml:space="preserve"> </w:t>
            </w:r>
            <w:proofErr w:type="spellStart"/>
            <w:r w:rsidR="000477E0" w:rsidRPr="009E582A">
              <w:t>Үкіметі</w:t>
            </w:r>
            <w:proofErr w:type="spellEnd"/>
            <w:r w:rsidR="000477E0" w:rsidRPr="009E582A">
              <w:t xml:space="preserve"> ҚАУЛЫ ЕТЕДІ:</w:t>
            </w:r>
          </w:p>
        </w:tc>
        <w:tc>
          <w:tcPr>
            <w:tcW w:w="3686" w:type="dxa"/>
          </w:tcPr>
          <w:p w14:paraId="37BFDE60" w14:textId="1E209A3E" w:rsidR="00C40226" w:rsidRPr="009E582A" w:rsidRDefault="00C40226" w:rsidP="00C40226">
            <w:pPr>
              <w:jc w:val="both"/>
              <w:rPr>
                <w:bCs/>
              </w:rPr>
            </w:pPr>
            <w:r w:rsidRPr="009E582A">
              <w:rPr>
                <w:b/>
              </w:rPr>
              <w:t xml:space="preserve"> </w:t>
            </w:r>
            <w:proofErr w:type="spellStart"/>
            <w:r w:rsidR="000477E0" w:rsidRPr="009E582A">
              <w:rPr>
                <w:bCs/>
              </w:rPr>
              <w:t>Қазақстан</w:t>
            </w:r>
            <w:proofErr w:type="spellEnd"/>
            <w:r w:rsidR="000477E0" w:rsidRPr="009E582A">
              <w:rPr>
                <w:bCs/>
              </w:rPr>
              <w:t xml:space="preserve"> </w:t>
            </w:r>
            <w:proofErr w:type="spellStart"/>
            <w:r w:rsidR="000477E0" w:rsidRPr="009E582A">
              <w:rPr>
                <w:bCs/>
              </w:rPr>
              <w:t>Республикасындағы</w:t>
            </w:r>
            <w:proofErr w:type="spellEnd"/>
            <w:r w:rsidR="000477E0" w:rsidRPr="009E582A">
              <w:rPr>
                <w:bCs/>
              </w:rPr>
              <w:t xml:space="preserve"> </w:t>
            </w:r>
            <w:proofErr w:type="spellStart"/>
            <w:r w:rsidR="000477E0" w:rsidRPr="009E582A">
              <w:rPr>
                <w:bCs/>
              </w:rPr>
              <w:t>мемлекеттік</w:t>
            </w:r>
            <w:proofErr w:type="spellEnd"/>
            <w:r w:rsidR="000477E0" w:rsidRPr="009E582A">
              <w:rPr>
                <w:bCs/>
              </w:rPr>
              <w:t xml:space="preserve"> </w:t>
            </w:r>
            <w:proofErr w:type="spellStart"/>
            <w:r w:rsidR="000477E0" w:rsidRPr="009E582A">
              <w:rPr>
                <w:bCs/>
              </w:rPr>
              <w:t>жоспарлау</w:t>
            </w:r>
            <w:proofErr w:type="spellEnd"/>
            <w:r w:rsidR="000477E0" w:rsidRPr="009E582A">
              <w:rPr>
                <w:bCs/>
              </w:rPr>
              <w:t xml:space="preserve"> </w:t>
            </w:r>
            <w:proofErr w:type="spellStart"/>
            <w:r w:rsidR="000477E0" w:rsidRPr="009E582A">
              <w:rPr>
                <w:bCs/>
              </w:rPr>
              <w:t>жүйесін</w:t>
            </w:r>
            <w:proofErr w:type="spellEnd"/>
            <w:r w:rsidR="00352BF8" w:rsidRPr="009E582A">
              <w:rPr>
                <w:bCs/>
                <w:lang w:val="kk-KZ"/>
              </w:rPr>
              <w:t>ің</w:t>
            </w:r>
            <w:r w:rsidR="000477E0" w:rsidRPr="009E582A">
              <w:rPr>
                <w:bCs/>
              </w:rPr>
              <w:t xml:space="preserve"> 81-</w:t>
            </w:r>
            <w:r w:rsidR="00352BF8" w:rsidRPr="009E582A">
              <w:rPr>
                <w:bCs/>
              </w:rPr>
              <w:t>тарма</w:t>
            </w:r>
            <w:proofErr w:type="spellStart"/>
            <w:r w:rsidR="00352BF8" w:rsidRPr="009E582A">
              <w:rPr>
                <w:bCs/>
                <w:lang w:val="kk-KZ"/>
              </w:rPr>
              <w:t>ғына</w:t>
            </w:r>
            <w:proofErr w:type="spellEnd"/>
            <w:r w:rsidR="00352BF8" w:rsidRPr="009E582A">
              <w:rPr>
                <w:bCs/>
              </w:rPr>
              <w:t xml:space="preserve"> </w:t>
            </w:r>
            <w:proofErr w:type="spellStart"/>
            <w:r w:rsidR="000477E0" w:rsidRPr="009E582A">
              <w:rPr>
                <w:bCs/>
              </w:rPr>
              <w:t>сәйкес</w:t>
            </w:r>
            <w:proofErr w:type="spellEnd"/>
            <w:r w:rsidR="000477E0" w:rsidRPr="009E582A">
              <w:rPr>
                <w:bCs/>
              </w:rPr>
              <w:t xml:space="preserve"> </w:t>
            </w:r>
            <w:proofErr w:type="spellStart"/>
            <w:r w:rsidR="000477E0" w:rsidRPr="009E582A">
              <w:rPr>
                <w:bCs/>
              </w:rPr>
              <w:t>келтіру</w:t>
            </w:r>
            <w:proofErr w:type="spellEnd"/>
            <w:r w:rsidR="000477E0" w:rsidRPr="009E582A">
              <w:rPr>
                <w:bCs/>
              </w:rPr>
              <w:t xml:space="preserve"> </w:t>
            </w:r>
            <w:proofErr w:type="spellStart"/>
            <w:r w:rsidR="000477E0" w:rsidRPr="009E582A">
              <w:rPr>
                <w:bCs/>
              </w:rPr>
              <w:t>мақсатында</w:t>
            </w:r>
            <w:proofErr w:type="spellEnd"/>
            <w:r w:rsidR="00352BF8" w:rsidRPr="009E582A">
              <w:rPr>
                <w:bCs/>
                <w:lang w:val="kk-KZ"/>
              </w:rPr>
              <w:t>,</w:t>
            </w:r>
            <w:r w:rsidR="000477E0" w:rsidRPr="009E582A">
              <w:rPr>
                <w:bCs/>
              </w:rPr>
              <w:t xml:space="preserve"> </w:t>
            </w:r>
            <w:proofErr w:type="spellStart"/>
            <w:r w:rsidR="000477E0" w:rsidRPr="009E582A">
              <w:rPr>
                <w:bCs/>
              </w:rPr>
              <w:t>оған</w:t>
            </w:r>
            <w:proofErr w:type="spellEnd"/>
            <w:r w:rsidR="000477E0" w:rsidRPr="009E582A">
              <w:rPr>
                <w:bCs/>
              </w:rPr>
              <w:t xml:space="preserve"> </w:t>
            </w:r>
            <w:proofErr w:type="spellStart"/>
            <w:r w:rsidR="000477E0" w:rsidRPr="009E582A">
              <w:rPr>
                <w:bCs/>
              </w:rPr>
              <w:t>сәйкес</w:t>
            </w:r>
            <w:proofErr w:type="spellEnd"/>
            <w:r w:rsidR="000477E0" w:rsidRPr="009E582A">
              <w:rPr>
                <w:bCs/>
              </w:rPr>
              <w:t xml:space="preserve"> </w:t>
            </w:r>
            <w:proofErr w:type="spellStart"/>
            <w:r w:rsidR="000477E0" w:rsidRPr="009E582A">
              <w:rPr>
                <w:bCs/>
              </w:rPr>
              <w:t>мемлекеттік</w:t>
            </w:r>
            <w:proofErr w:type="spellEnd"/>
            <w:r w:rsidR="000477E0" w:rsidRPr="009E582A">
              <w:rPr>
                <w:bCs/>
              </w:rPr>
              <w:t xml:space="preserve"> </w:t>
            </w:r>
            <w:proofErr w:type="spellStart"/>
            <w:r w:rsidR="000477E0" w:rsidRPr="009E582A">
              <w:rPr>
                <w:bCs/>
              </w:rPr>
              <w:t>органдар</w:t>
            </w:r>
            <w:proofErr w:type="spellEnd"/>
            <w:r w:rsidR="000477E0" w:rsidRPr="009E582A">
              <w:rPr>
                <w:bCs/>
              </w:rPr>
              <w:t xml:space="preserve"> </w:t>
            </w:r>
            <w:proofErr w:type="spellStart"/>
            <w:r w:rsidR="000477E0" w:rsidRPr="009E582A">
              <w:rPr>
                <w:bCs/>
              </w:rPr>
              <w:t>заңнамамен</w:t>
            </w:r>
            <w:proofErr w:type="spellEnd"/>
            <w:r w:rsidR="000477E0" w:rsidRPr="009E582A">
              <w:rPr>
                <w:bCs/>
              </w:rPr>
              <w:t xml:space="preserve"> </w:t>
            </w:r>
            <w:proofErr w:type="spellStart"/>
            <w:r w:rsidR="000477E0" w:rsidRPr="009E582A">
              <w:rPr>
                <w:bCs/>
              </w:rPr>
              <w:t>жүктелген</w:t>
            </w:r>
            <w:proofErr w:type="spellEnd"/>
            <w:r w:rsidR="000477E0" w:rsidRPr="009E582A">
              <w:rPr>
                <w:bCs/>
              </w:rPr>
              <w:t xml:space="preserve"> </w:t>
            </w:r>
            <w:proofErr w:type="spellStart"/>
            <w:r w:rsidR="000477E0" w:rsidRPr="009E582A">
              <w:rPr>
                <w:bCs/>
              </w:rPr>
              <w:t>өкілеттіктерді</w:t>
            </w:r>
            <w:proofErr w:type="spellEnd"/>
            <w:r w:rsidR="000477E0" w:rsidRPr="009E582A">
              <w:rPr>
                <w:bCs/>
              </w:rPr>
              <w:t xml:space="preserve">, </w:t>
            </w:r>
            <w:proofErr w:type="spellStart"/>
            <w:r w:rsidR="000477E0" w:rsidRPr="009E582A">
              <w:rPr>
                <w:bCs/>
              </w:rPr>
              <w:t>функциялар</w:t>
            </w:r>
            <w:proofErr w:type="spellEnd"/>
            <w:r w:rsidR="000477E0" w:rsidRPr="009E582A">
              <w:rPr>
                <w:bCs/>
              </w:rPr>
              <w:t xml:space="preserve"> мен </w:t>
            </w:r>
            <w:proofErr w:type="spellStart"/>
            <w:r w:rsidR="000477E0" w:rsidRPr="009E582A">
              <w:rPr>
                <w:bCs/>
              </w:rPr>
              <w:t>міндеттерді</w:t>
            </w:r>
            <w:proofErr w:type="spellEnd"/>
            <w:r w:rsidR="000477E0" w:rsidRPr="009E582A">
              <w:rPr>
                <w:bCs/>
              </w:rPr>
              <w:t xml:space="preserve"> </w:t>
            </w:r>
            <w:proofErr w:type="spellStart"/>
            <w:r w:rsidR="000477E0" w:rsidRPr="009E582A">
              <w:rPr>
                <w:bCs/>
              </w:rPr>
              <w:t>іске</w:t>
            </w:r>
            <w:proofErr w:type="spellEnd"/>
            <w:r w:rsidR="000477E0" w:rsidRPr="009E582A">
              <w:rPr>
                <w:bCs/>
              </w:rPr>
              <w:t xml:space="preserve"> </w:t>
            </w:r>
            <w:proofErr w:type="spellStart"/>
            <w:r w:rsidR="000477E0" w:rsidRPr="009E582A">
              <w:rPr>
                <w:bCs/>
              </w:rPr>
              <w:t>асыру</w:t>
            </w:r>
            <w:proofErr w:type="spellEnd"/>
            <w:r w:rsidR="000477E0" w:rsidRPr="009E582A">
              <w:rPr>
                <w:bCs/>
              </w:rPr>
              <w:t xml:space="preserve"> </w:t>
            </w:r>
            <w:proofErr w:type="spellStart"/>
            <w:r w:rsidR="000477E0" w:rsidRPr="009E582A">
              <w:rPr>
                <w:bCs/>
              </w:rPr>
              <w:t>шеңберінде</w:t>
            </w:r>
            <w:proofErr w:type="spellEnd"/>
            <w:r w:rsidR="000477E0" w:rsidRPr="009E582A">
              <w:rPr>
                <w:bCs/>
              </w:rPr>
              <w:t xml:space="preserve"> </w:t>
            </w:r>
            <w:proofErr w:type="spellStart"/>
            <w:r w:rsidR="000477E0" w:rsidRPr="009E582A">
              <w:rPr>
                <w:bCs/>
              </w:rPr>
              <w:t>тұжырымдамалар</w:t>
            </w:r>
            <w:proofErr w:type="spellEnd"/>
            <w:r w:rsidR="000477E0" w:rsidRPr="009E582A">
              <w:rPr>
                <w:bCs/>
              </w:rPr>
              <w:t xml:space="preserve"> </w:t>
            </w:r>
            <w:proofErr w:type="spellStart"/>
            <w:r w:rsidR="000477E0" w:rsidRPr="009E582A">
              <w:rPr>
                <w:bCs/>
              </w:rPr>
              <w:t>әзірлеуі</w:t>
            </w:r>
            <w:proofErr w:type="spellEnd"/>
            <w:r w:rsidR="000477E0" w:rsidRPr="009E582A">
              <w:rPr>
                <w:bCs/>
              </w:rPr>
              <w:t xml:space="preserve"> </w:t>
            </w:r>
            <w:proofErr w:type="spellStart"/>
            <w:r w:rsidR="000477E0" w:rsidRPr="009E582A">
              <w:rPr>
                <w:bCs/>
              </w:rPr>
              <w:t>мүмкін</w:t>
            </w:r>
            <w:proofErr w:type="spellEnd"/>
            <w:r w:rsidR="000477E0" w:rsidRPr="009E582A">
              <w:rPr>
                <w:bCs/>
              </w:rPr>
              <w:t>.</w:t>
            </w:r>
          </w:p>
          <w:p w14:paraId="7F0D550F" w14:textId="7A76B9B9" w:rsidR="00EB576B" w:rsidRPr="009E582A" w:rsidRDefault="00C40226" w:rsidP="00C40226">
            <w:pPr>
              <w:jc w:val="both"/>
              <w:rPr>
                <w:b/>
              </w:rPr>
            </w:pPr>
            <w:r w:rsidRPr="009E582A">
              <w:rPr>
                <w:b/>
              </w:rPr>
              <w:t xml:space="preserve"> </w:t>
            </w:r>
          </w:p>
        </w:tc>
      </w:tr>
      <w:tr w:rsidR="00925453" w:rsidRPr="009E582A" w14:paraId="72D162F6" w14:textId="77777777" w:rsidTr="003F7E78">
        <w:tc>
          <w:tcPr>
            <w:tcW w:w="709" w:type="dxa"/>
          </w:tcPr>
          <w:p w14:paraId="30B69B65" w14:textId="6C8F9F88" w:rsidR="00925453" w:rsidRPr="009E582A" w:rsidRDefault="009E6235" w:rsidP="00AA1A8F">
            <w:pPr>
              <w:ind w:left="27" w:right="27"/>
              <w:jc w:val="center"/>
            </w:pPr>
            <w:r w:rsidRPr="009E582A">
              <w:t>2.</w:t>
            </w:r>
          </w:p>
        </w:tc>
        <w:tc>
          <w:tcPr>
            <w:tcW w:w="1559" w:type="dxa"/>
          </w:tcPr>
          <w:p w14:paraId="245B6AA4" w14:textId="324B356E" w:rsidR="000477E0" w:rsidRPr="009E582A" w:rsidRDefault="000477E0" w:rsidP="000477E0">
            <w:pPr>
              <w:jc w:val="center"/>
            </w:pPr>
            <w:r w:rsidRPr="009E582A">
              <w:t>6</w:t>
            </w:r>
            <w:r w:rsidR="00352BF8" w:rsidRPr="009E582A">
              <w:rPr>
                <w:lang w:val="kk-KZ"/>
              </w:rPr>
              <w:t>-</w:t>
            </w:r>
            <w:proofErr w:type="spellStart"/>
            <w:r w:rsidRPr="009E582A">
              <w:t>бөлім</w:t>
            </w:r>
            <w:proofErr w:type="spellEnd"/>
            <w:r w:rsidRPr="009E582A">
              <w:t>.</w:t>
            </w:r>
          </w:p>
          <w:p w14:paraId="687440D0" w14:textId="5DECA4A7" w:rsidR="00925453" w:rsidRPr="009E582A" w:rsidRDefault="000477E0" w:rsidP="000477E0">
            <w:pPr>
              <w:jc w:val="center"/>
              <w:rPr>
                <w:lang w:val="kk-KZ"/>
              </w:rPr>
            </w:pPr>
            <w:r w:rsidRPr="009E582A">
              <w:t>1</w:t>
            </w:r>
            <w:r w:rsidR="00352BF8" w:rsidRPr="009E582A">
              <w:rPr>
                <w:lang w:val="kk-KZ"/>
              </w:rPr>
              <w:t>-</w:t>
            </w:r>
            <w:proofErr w:type="spellStart"/>
            <w:r w:rsidRPr="009E582A">
              <w:t>тарау</w:t>
            </w:r>
            <w:proofErr w:type="spellEnd"/>
            <w:r w:rsidR="00352BF8" w:rsidRPr="009E582A">
              <w:rPr>
                <w:lang w:val="kk-KZ"/>
              </w:rPr>
              <w:t xml:space="preserve"> </w:t>
            </w:r>
          </w:p>
        </w:tc>
        <w:tc>
          <w:tcPr>
            <w:tcW w:w="4395" w:type="dxa"/>
          </w:tcPr>
          <w:p w14:paraId="300DA60D" w14:textId="00F0BB73" w:rsidR="000477E0" w:rsidRPr="009E582A" w:rsidRDefault="000477E0" w:rsidP="000477E0">
            <w:pPr>
              <w:ind w:firstLine="169"/>
              <w:jc w:val="both"/>
              <w:rPr>
                <w:lang w:val="kk-KZ"/>
              </w:rPr>
            </w:pPr>
            <w:r w:rsidRPr="009E582A">
              <w:rPr>
                <w:lang w:val="kk-KZ"/>
              </w:rPr>
              <w:t>6</w:t>
            </w:r>
            <w:r w:rsidR="003F7E78">
              <w:rPr>
                <w:lang w:val="kk-KZ"/>
              </w:rPr>
              <w:t>-</w:t>
            </w:r>
            <w:r w:rsidRPr="009E582A">
              <w:rPr>
                <w:lang w:val="kk-KZ"/>
              </w:rPr>
              <w:t>бөлім. Нысаналы индикаторлар және күтілетін нәтижелер</w:t>
            </w:r>
          </w:p>
          <w:p w14:paraId="6C6FFE5B" w14:textId="41E4A7D6" w:rsidR="000477E0" w:rsidRPr="009E582A" w:rsidRDefault="000477E0" w:rsidP="000477E0">
            <w:pPr>
              <w:ind w:firstLine="169"/>
              <w:jc w:val="both"/>
              <w:rPr>
                <w:lang w:val="kk-KZ"/>
              </w:rPr>
            </w:pPr>
            <w:r w:rsidRPr="009E582A">
              <w:rPr>
                <w:lang w:val="kk-KZ"/>
              </w:rPr>
              <w:t>1</w:t>
            </w:r>
            <w:r w:rsidR="003F7E78">
              <w:rPr>
                <w:lang w:val="kk-KZ"/>
              </w:rPr>
              <w:t>-</w:t>
            </w:r>
            <w:r w:rsidRPr="009E582A">
              <w:rPr>
                <w:lang w:val="kk-KZ"/>
              </w:rPr>
              <w:t xml:space="preserve">тарау. </w:t>
            </w:r>
            <w:r w:rsidR="003F7E78">
              <w:rPr>
                <w:lang w:val="kk-KZ"/>
              </w:rPr>
              <w:t>Түпкілікті</w:t>
            </w:r>
            <w:r w:rsidR="003F7E78" w:rsidRPr="009E582A">
              <w:rPr>
                <w:lang w:val="kk-KZ"/>
              </w:rPr>
              <w:t xml:space="preserve"> </w:t>
            </w:r>
            <w:r w:rsidRPr="009E582A">
              <w:rPr>
                <w:lang w:val="kk-KZ"/>
              </w:rPr>
              <w:t>нәтижелер</w:t>
            </w:r>
            <w:r w:rsidR="003F7E78">
              <w:rPr>
                <w:lang w:val="kk-KZ"/>
              </w:rPr>
              <w:t xml:space="preserve"> </w:t>
            </w:r>
          </w:p>
          <w:p w14:paraId="173853C5" w14:textId="79F4C379" w:rsidR="00925453" w:rsidRPr="009E582A" w:rsidRDefault="000477E0" w:rsidP="000477E0">
            <w:pPr>
              <w:jc w:val="both"/>
              <w:rPr>
                <w:lang w:val="kk-KZ"/>
              </w:rPr>
            </w:pPr>
            <w:r w:rsidRPr="009E582A">
              <w:rPr>
                <w:lang w:val="kk-KZ"/>
              </w:rPr>
              <w:t>Тұжырымдаманы іске асырудың негізгі түпкі</w:t>
            </w:r>
            <w:r w:rsidR="003F7E78">
              <w:rPr>
                <w:lang w:val="kk-KZ"/>
              </w:rPr>
              <w:t>лікті</w:t>
            </w:r>
            <w:r w:rsidRPr="009E582A">
              <w:rPr>
                <w:lang w:val="kk-KZ"/>
              </w:rPr>
              <w:t xml:space="preserve"> нәтижелері мынадай индикаторлар болуға тиіс:</w:t>
            </w:r>
          </w:p>
          <w:p w14:paraId="0A7725B4" w14:textId="77777777" w:rsidR="000477E0" w:rsidRPr="009E582A" w:rsidRDefault="000477E0" w:rsidP="000477E0">
            <w:pPr>
              <w:jc w:val="both"/>
              <w:rPr>
                <w:lang w:val="kk-KZ"/>
              </w:rPr>
            </w:pPr>
          </w:p>
          <w:tbl>
            <w:tblPr>
              <w:tblStyle w:val="af2"/>
              <w:tblW w:w="3988" w:type="dxa"/>
              <w:tblLayout w:type="fixed"/>
              <w:tblLook w:val="04A0" w:firstRow="1" w:lastRow="0" w:firstColumn="1" w:lastColumn="0" w:noHBand="0" w:noVBand="1"/>
            </w:tblPr>
            <w:tblGrid>
              <w:gridCol w:w="585"/>
              <w:gridCol w:w="1560"/>
              <w:gridCol w:w="850"/>
              <w:gridCol w:w="993"/>
            </w:tblGrid>
            <w:tr w:rsidR="00575A78" w:rsidRPr="009E582A" w14:paraId="30738F3E" w14:textId="77777777" w:rsidTr="00575A78">
              <w:tc>
                <w:tcPr>
                  <w:tcW w:w="585" w:type="dxa"/>
                  <w:vMerge w:val="restart"/>
                </w:tcPr>
                <w:p w14:paraId="629B7DDF" w14:textId="4081C318" w:rsidR="00575A78" w:rsidRPr="009E582A" w:rsidRDefault="000E2870" w:rsidP="000E2870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9E582A">
                    <w:rPr>
                      <w:rFonts w:ascii="Times New Roman" w:hAnsi="Times New Roman" w:cs="Times New Roman"/>
                      <w:b/>
                      <w:lang w:val="kk-KZ"/>
                    </w:rPr>
                    <w:t>р/с</w:t>
                  </w:r>
                  <w:r w:rsidRPr="009E582A">
                    <w:rPr>
                      <w:rFonts w:ascii="Times New Roman" w:hAnsi="Times New Roman" w:cs="Times New Roman"/>
                      <w:b/>
                    </w:rPr>
                    <w:t>№</w:t>
                  </w:r>
                </w:p>
              </w:tc>
              <w:tc>
                <w:tcPr>
                  <w:tcW w:w="1560" w:type="dxa"/>
                  <w:vMerge w:val="restart"/>
                </w:tcPr>
                <w:p w14:paraId="0238C921" w14:textId="77777777" w:rsidR="00575A78" w:rsidRPr="009E582A" w:rsidRDefault="00575A78" w:rsidP="00575A7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kk-KZ" w:eastAsia="ru-RU"/>
                    </w:rPr>
                  </w:pPr>
                  <w:r w:rsidRPr="009E582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kk-KZ" w:eastAsia="ru-RU"/>
                    </w:rPr>
                    <w:t>Индикатор</w:t>
                  </w:r>
                </w:p>
              </w:tc>
              <w:tc>
                <w:tcPr>
                  <w:tcW w:w="1843" w:type="dxa"/>
                  <w:gridSpan w:val="2"/>
                </w:tcPr>
                <w:p w14:paraId="5788A6CB" w14:textId="6311A15F" w:rsidR="00575A78" w:rsidRPr="009E582A" w:rsidRDefault="009E582A" w:rsidP="00575A78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kk-KZ" w:eastAsia="ru-RU"/>
                    </w:rPr>
                  </w:pPr>
                  <w:r w:rsidRPr="009E582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kk-KZ" w:eastAsia="ru-RU"/>
                    </w:rPr>
                    <w:t>Нысаналы мәні</w:t>
                  </w:r>
                </w:p>
              </w:tc>
            </w:tr>
            <w:tr w:rsidR="00575A78" w:rsidRPr="009E582A" w14:paraId="0A68DC95" w14:textId="77777777" w:rsidTr="00575A78">
              <w:tc>
                <w:tcPr>
                  <w:tcW w:w="585" w:type="dxa"/>
                  <w:vMerge/>
                </w:tcPr>
                <w:p w14:paraId="5C4B11AB" w14:textId="77777777" w:rsidR="00575A78" w:rsidRPr="009E582A" w:rsidRDefault="00575A78" w:rsidP="00575A7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</w:p>
              </w:tc>
              <w:tc>
                <w:tcPr>
                  <w:tcW w:w="1560" w:type="dxa"/>
                  <w:vMerge/>
                </w:tcPr>
                <w:p w14:paraId="46F1A649" w14:textId="77777777" w:rsidR="00575A78" w:rsidRPr="009E582A" w:rsidRDefault="00575A78" w:rsidP="00575A7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</w:p>
              </w:tc>
              <w:tc>
                <w:tcPr>
                  <w:tcW w:w="850" w:type="dxa"/>
                </w:tcPr>
                <w:p w14:paraId="3F851E34" w14:textId="7E3D2EBE" w:rsidR="00575A78" w:rsidRPr="009E582A" w:rsidRDefault="00575A78" w:rsidP="000477E0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9E58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2025 </w:t>
                  </w:r>
                  <w:r w:rsidR="000477E0" w:rsidRPr="009E58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ж</w:t>
                  </w:r>
                  <w:r w:rsidRPr="009E58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.</w:t>
                  </w:r>
                </w:p>
              </w:tc>
              <w:tc>
                <w:tcPr>
                  <w:tcW w:w="993" w:type="dxa"/>
                </w:tcPr>
                <w:p w14:paraId="70E48901" w14:textId="3B0D61F9" w:rsidR="00575A78" w:rsidRPr="009E582A" w:rsidRDefault="00575A78" w:rsidP="000477E0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9E58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2030 </w:t>
                  </w:r>
                  <w:r w:rsidR="000477E0" w:rsidRPr="009E58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ж</w:t>
                  </w:r>
                  <w:r w:rsidRPr="009E58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.</w:t>
                  </w:r>
                </w:p>
              </w:tc>
            </w:tr>
            <w:tr w:rsidR="00575A78" w:rsidRPr="009E582A" w14:paraId="4E53EC1B" w14:textId="77777777" w:rsidTr="00575A78">
              <w:tc>
                <w:tcPr>
                  <w:tcW w:w="585" w:type="dxa"/>
                </w:tcPr>
                <w:p w14:paraId="73E30549" w14:textId="77777777" w:rsidR="00575A78" w:rsidRPr="009E582A" w:rsidRDefault="00575A78" w:rsidP="00575A78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9E58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1</w:t>
                  </w:r>
                </w:p>
              </w:tc>
              <w:tc>
                <w:tcPr>
                  <w:tcW w:w="1560" w:type="dxa"/>
                </w:tcPr>
                <w:p w14:paraId="674EB475" w14:textId="1F04A341" w:rsidR="00575A78" w:rsidRPr="009E582A" w:rsidRDefault="009E582A" w:rsidP="00575A7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9E58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ЖІӨ-</w:t>
                  </w:r>
                  <w:proofErr w:type="spellStart"/>
                  <w:r w:rsidRPr="009E58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дегі</w:t>
                  </w:r>
                  <w:proofErr w:type="spellEnd"/>
                  <w:r w:rsidRPr="009E58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 ШОК үлесі</w:t>
                  </w:r>
                </w:p>
              </w:tc>
              <w:tc>
                <w:tcPr>
                  <w:tcW w:w="850" w:type="dxa"/>
                </w:tcPr>
                <w:p w14:paraId="516DDEEB" w14:textId="77777777" w:rsidR="00575A78" w:rsidRPr="009E582A" w:rsidRDefault="00575A78" w:rsidP="00575A78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9E58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35 %</w:t>
                  </w:r>
                </w:p>
              </w:tc>
              <w:tc>
                <w:tcPr>
                  <w:tcW w:w="993" w:type="dxa"/>
                </w:tcPr>
                <w:p w14:paraId="7F0DC538" w14:textId="77777777" w:rsidR="00575A78" w:rsidRPr="009E582A" w:rsidRDefault="00575A78" w:rsidP="00575A78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9E58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40 %</w:t>
                  </w:r>
                </w:p>
              </w:tc>
            </w:tr>
            <w:tr w:rsidR="00575A78" w:rsidRPr="009E582A" w14:paraId="5EDFE0A4" w14:textId="77777777" w:rsidTr="00575A78">
              <w:tc>
                <w:tcPr>
                  <w:tcW w:w="585" w:type="dxa"/>
                </w:tcPr>
                <w:p w14:paraId="04959DE8" w14:textId="77777777" w:rsidR="00575A78" w:rsidRPr="009E582A" w:rsidRDefault="00575A78" w:rsidP="00575A78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9E58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2</w:t>
                  </w:r>
                </w:p>
              </w:tc>
              <w:tc>
                <w:tcPr>
                  <w:tcW w:w="1560" w:type="dxa"/>
                </w:tcPr>
                <w:p w14:paraId="7AD77571" w14:textId="5B9992AE" w:rsidR="00575A78" w:rsidRPr="009E582A" w:rsidRDefault="009E582A" w:rsidP="00575A7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9E58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ЖІӨ-</w:t>
                  </w:r>
                  <w:proofErr w:type="spellStart"/>
                  <w:r w:rsidRPr="009E58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дегі</w:t>
                  </w:r>
                  <w:proofErr w:type="spellEnd"/>
                  <w:r w:rsidRPr="009E58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 орташа </w:t>
                  </w:r>
                  <w:r w:rsidRPr="009E58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lastRenderedPageBreak/>
                    <w:t>компаниялардың үлесі</w:t>
                  </w:r>
                </w:p>
              </w:tc>
              <w:tc>
                <w:tcPr>
                  <w:tcW w:w="850" w:type="dxa"/>
                </w:tcPr>
                <w:p w14:paraId="36C157AD" w14:textId="170EF57F" w:rsidR="00575A78" w:rsidRPr="009E582A" w:rsidRDefault="00575A78" w:rsidP="00575A78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9E58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lastRenderedPageBreak/>
                    <w:t>15 %</w:t>
                  </w:r>
                </w:p>
              </w:tc>
              <w:tc>
                <w:tcPr>
                  <w:tcW w:w="993" w:type="dxa"/>
                </w:tcPr>
                <w:p w14:paraId="324D69C8" w14:textId="0DBA9054" w:rsidR="00575A78" w:rsidRPr="009E582A" w:rsidRDefault="00575A78" w:rsidP="00575A78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9E58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20 %</w:t>
                  </w:r>
                </w:p>
              </w:tc>
            </w:tr>
            <w:tr w:rsidR="00575A78" w:rsidRPr="009E582A" w14:paraId="61F482FC" w14:textId="77777777" w:rsidTr="00575A78">
              <w:tc>
                <w:tcPr>
                  <w:tcW w:w="585" w:type="dxa"/>
                </w:tcPr>
                <w:p w14:paraId="4DB9DC41" w14:textId="77777777" w:rsidR="00575A78" w:rsidRPr="009E582A" w:rsidRDefault="00575A78" w:rsidP="00575A78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9E58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3</w:t>
                  </w:r>
                </w:p>
              </w:tc>
              <w:tc>
                <w:tcPr>
                  <w:tcW w:w="1560" w:type="dxa"/>
                </w:tcPr>
                <w:p w14:paraId="6E4379EF" w14:textId="3BE15B05" w:rsidR="00575A78" w:rsidRPr="009E582A" w:rsidRDefault="009E582A" w:rsidP="00575A78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9E58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ЖІӨ-</w:t>
                  </w:r>
                  <w:proofErr w:type="spellStart"/>
                  <w:r w:rsidRPr="009E58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дегі</w:t>
                  </w:r>
                  <w:proofErr w:type="spellEnd"/>
                  <w:r w:rsidRPr="009E58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 бақыланбайтын экономиканың үлесі</w:t>
                  </w:r>
                </w:p>
              </w:tc>
              <w:tc>
                <w:tcPr>
                  <w:tcW w:w="850" w:type="dxa"/>
                </w:tcPr>
                <w:p w14:paraId="2DA9BB3D" w14:textId="77777777" w:rsidR="00575A78" w:rsidRPr="009E582A" w:rsidRDefault="00575A78" w:rsidP="00575A78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9E58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15 %</w:t>
                  </w:r>
                </w:p>
              </w:tc>
              <w:tc>
                <w:tcPr>
                  <w:tcW w:w="993" w:type="dxa"/>
                </w:tcPr>
                <w:p w14:paraId="6380DEE9" w14:textId="77777777" w:rsidR="00575A78" w:rsidRPr="009E582A" w:rsidRDefault="00575A78" w:rsidP="00575A78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9E58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12 %</w:t>
                  </w:r>
                </w:p>
              </w:tc>
            </w:tr>
          </w:tbl>
          <w:p w14:paraId="4EE76492" w14:textId="22C5BEE0" w:rsidR="00575A78" w:rsidRPr="009E582A" w:rsidRDefault="00575A78" w:rsidP="004E0A7E">
            <w:pPr>
              <w:jc w:val="both"/>
            </w:pPr>
          </w:p>
        </w:tc>
        <w:tc>
          <w:tcPr>
            <w:tcW w:w="4677" w:type="dxa"/>
          </w:tcPr>
          <w:p w14:paraId="1592A198" w14:textId="5A7577E1" w:rsidR="000477E0" w:rsidRPr="009E582A" w:rsidRDefault="000477E0" w:rsidP="000477E0">
            <w:pPr>
              <w:ind w:firstLine="169"/>
              <w:jc w:val="both"/>
            </w:pPr>
            <w:r w:rsidRPr="009E582A">
              <w:lastRenderedPageBreak/>
              <w:t>6</w:t>
            </w:r>
            <w:r w:rsidR="00352BF8" w:rsidRPr="009E582A">
              <w:rPr>
                <w:lang w:val="kk-KZ"/>
              </w:rPr>
              <w:t>-</w:t>
            </w:r>
            <w:proofErr w:type="spellStart"/>
            <w:r w:rsidRPr="009E582A">
              <w:t>бөлім</w:t>
            </w:r>
            <w:proofErr w:type="spellEnd"/>
            <w:r w:rsidRPr="009E582A">
              <w:t xml:space="preserve">. </w:t>
            </w:r>
            <w:proofErr w:type="spellStart"/>
            <w:r w:rsidRPr="009E582A">
              <w:t>Нысаналы</w:t>
            </w:r>
            <w:proofErr w:type="spellEnd"/>
            <w:r w:rsidRPr="009E582A">
              <w:t xml:space="preserve"> </w:t>
            </w:r>
            <w:proofErr w:type="spellStart"/>
            <w:r w:rsidRPr="009E582A">
              <w:t>индикаторлар</w:t>
            </w:r>
            <w:proofErr w:type="spellEnd"/>
            <w:r w:rsidRPr="009E582A">
              <w:t xml:space="preserve"> </w:t>
            </w:r>
            <w:proofErr w:type="spellStart"/>
            <w:r w:rsidRPr="009E582A">
              <w:t>және</w:t>
            </w:r>
            <w:proofErr w:type="spellEnd"/>
            <w:r w:rsidRPr="009E582A">
              <w:t xml:space="preserve"> </w:t>
            </w:r>
            <w:proofErr w:type="spellStart"/>
            <w:r w:rsidRPr="009E582A">
              <w:t>күтілетін</w:t>
            </w:r>
            <w:proofErr w:type="spellEnd"/>
            <w:r w:rsidRPr="009E582A">
              <w:t xml:space="preserve"> </w:t>
            </w:r>
            <w:proofErr w:type="spellStart"/>
            <w:r w:rsidRPr="009E582A">
              <w:t>нәтижелер</w:t>
            </w:r>
            <w:proofErr w:type="spellEnd"/>
          </w:p>
          <w:p w14:paraId="537CAF45" w14:textId="77777777" w:rsidR="006330E0" w:rsidRPr="009E582A" w:rsidRDefault="000477E0" w:rsidP="006330E0">
            <w:pPr>
              <w:ind w:firstLine="169"/>
              <w:jc w:val="both"/>
              <w:rPr>
                <w:lang w:val="kk-KZ"/>
              </w:rPr>
            </w:pPr>
            <w:r w:rsidRPr="009E582A">
              <w:t>1</w:t>
            </w:r>
            <w:r w:rsidR="00352BF8" w:rsidRPr="009E582A">
              <w:rPr>
                <w:lang w:val="kk-KZ"/>
              </w:rPr>
              <w:t>-</w:t>
            </w:r>
            <w:proofErr w:type="spellStart"/>
            <w:r w:rsidRPr="009E582A">
              <w:t>тарау</w:t>
            </w:r>
            <w:proofErr w:type="spellEnd"/>
            <w:r w:rsidRPr="009E582A">
              <w:t xml:space="preserve">. </w:t>
            </w:r>
            <w:r w:rsidR="006330E0">
              <w:rPr>
                <w:lang w:val="kk-KZ"/>
              </w:rPr>
              <w:t>Түпкілікті</w:t>
            </w:r>
            <w:r w:rsidR="006330E0" w:rsidRPr="009E582A">
              <w:rPr>
                <w:lang w:val="kk-KZ"/>
              </w:rPr>
              <w:t xml:space="preserve"> нәтижелер</w:t>
            </w:r>
            <w:r w:rsidR="006330E0">
              <w:rPr>
                <w:lang w:val="kk-KZ"/>
              </w:rPr>
              <w:t xml:space="preserve"> </w:t>
            </w:r>
          </w:p>
          <w:p w14:paraId="715CDF67" w14:textId="77777777" w:rsidR="006330E0" w:rsidRPr="009E582A" w:rsidRDefault="006330E0" w:rsidP="006330E0">
            <w:pPr>
              <w:jc w:val="both"/>
              <w:rPr>
                <w:lang w:val="kk-KZ"/>
              </w:rPr>
            </w:pPr>
            <w:r w:rsidRPr="009E582A">
              <w:rPr>
                <w:lang w:val="kk-KZ"/>
              </w:rPr>
              <w:t>Тұжырымдаманы іске асырудың негізгі түпкі</w:t>
            </w:r>
            <w:r>
              <w:rPr>
                <w:lang w:val="kk-KZ"/>
              </w:rPr>
              <w:t>лікті</w:t>
            </w:r>
            <w:r w:rsidRPr="009E582A">
              <w:rPr>
                <w:lang w:val="kk-KZ"/>
              </w:rPr>
              <w:t xml:space="preserve"> нәтижелері мынадай индикаторлар болуға тиіс:</w:t>
            </w:r>
          </w:p>
          <w:p w14:paraId="68BBDF6C" w14:textId="77777777" w:rsidR="000477E0" w:rsidRPr="009E582A" w:rsidRDefault="000477E0" w:rsidP="000477E0">
            <w:pPr>
              <w:ind w:firstLine="169"/>
              <w:jc w:val="both"/>
            </w:pPr>
          </w:p>
          <w:tbl>
            <w:tblPr>
              <w:tblStyle w:val="af2"/>
              <w:tblW w:w="4558" w:type="dxa"/>
              <w:tblLayout w:type="fixed"/>
              <w:tblLook w:val="04A0" w:firstRow="1" w:lastRow="0" w:firstColumn="1" w:lastColumn="0" w:noHBand="0" w:noVBand="1"/>
            </w:tblPr>
            <w:tblGrid>
              <w:gridCol w:w="585"/>
              <w:gridCol w:w="1846"/>
              <w:gridCol w:w="993"/>
              <w:gridCol w:w="1134"/>
            </w:tblGrid>
            <w:tr w:rsidR="00925453" w:rsidRPr="009E582A" w14:paraId="6CEFF477" w14:textId="77777777" w:rsidTr="00575A78">
              <w:tc>
                <w:tcPr>
                  <w:tcW w:w="585" w:type="dxa"/>
                  <w:vMerge w:val="restart"/>
                </w:tcPr>
                <w:p w14:paraId="433435CA" w14:textId="4F708568" w:rsidR="00925453" w:rsidRPr="009E582A" w:rsidRDefault="00373D74" w:rsidP="000E2870">
                  <w:pPr>
                    <w:jc w:val="center"/>
                    <w:rPr>
                      <w:rFonts w:ascii="Times New Roman" w:hAnsi="Times New Roman" w:cs="Times New Roman"/>
                      <w:b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kk-KZ"/>
                    </w:rPr>
                    <w:t>р</w:t>
                  </w:r>
                  <w:r w:rsidR="000E2870" w:rsidRPr="009E582A">
                    <w:rPr>
                      <w:rFonts w:ascii="Times New Roman" w:hAnsi="Times New Roman" w:cs="Times New Roman"/>
                      <w:b/>
                      <w:lang w:val="kk-KZ"/>
                    </w:rPr>
                    <w:t>/с№</w:t>
                  </w:r>
                </w:p>
              </w:tc>
              <w:tc>
                <w:tcPr>
                  <w:tcW w:w="1846" w:type="dxa"/>
                  <w:vMerge w:val="restart"/>
                </w:tcPr>
                <w:p w14:paraId="4500597A" w14:textId="77777777" w:rsidR="00925453" w:rsidRPr="009E582A" w:rsidRDefault="00925453" w:rsidP="0092545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</w:rPr>
                  </w:pPr>
                  <w:r w:rsidRPr="009E582A">
                    <w:rPr>
                      <w:rFonts w:ascii="Times New Roman" w:hAnsi="Times New Roman" w:cs="Times New Roman"/>
                      <w:b/>
                      <w:bCs/>
                      <w:color w:val="000000"/>
                      <w:szCs w:val="20"/>
                    </w:rPr>
                    <w:t>Индикатор</w:t>
                  </w:r>
                </w:p>
              </w:tc>
              <w:tc>
                <w:tcPr>
                  <w:tcW w:w="2127" w:type="dxa"/>
                  <w:gridSpan w:val="2"/>
                </w:tcPr>
                <w:p w14:paraId="39758805" w14:textId="126C96E5" w:rsidR="00925453" w:rsidRPr="009E582A" w:rsidRDefault="009E582A" w:rsidP="0092545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</w:rPr>
                  </w:pPr>
                  <w:proofErr w:type="spellStart"/>
                  <w:r w:rsidRPr="009E582A">
                    <w:rPr>
                      <w:rFonts w:ascii="Times New Roman" w:hAnsi="Times New Roman" w:cs="Times New Roman"/>
                      <w:b/>
                      <w:bCs/>
                      <w:color w:val="000000"/>
                      <w:szCs w:val="20"/>
                    </w:rPr>
                    <w:t>Нысаналы</w:t>
                  </w:r>
                  <w:proofErr w:type="spellEnd"/>
                  <w:r w:rsidRPr="009E582A">
                    <w:rPr>
                      <w:rFonts w:ascii="Times New Roman" w:hAnsi="Times New Roman" w:cs="Times New Roman"/>
                      <w:b/>
                      <w:bCs/>
                      <w:color w:val="000000"/>
                      <w:szCs w:val="20"/>
                    </w:rPr>
                    <w:t xml:space="preserve"> </w:t>
                  </w:r>
                  <w:proofErr w:type="spellStart"/>
                  <w:r w:rsidRPr="009E582A">
                    <w:rPr>
                      <w:rFonts w:ascii="Times New Roman" w:hAnsi="Times New Roman" w:cs="Times New Roman"/>
                      <w:b/>
                      <w:bCs/>
                      <w:color w:val="000000"/>
                      <w:szCs w:val="20"/>
                    </w:rPr>
                    <w:t>мәні</w:t>
                  </w:r>
                  <w:proofErr w:type="spellEnd"/>
                </w:p>
              </w:tc>
            </w:tr>
            <w:tr w:rsidR="00925453" w:rsidRPr="009E582A" w14:paraId="013F7E7D" w14:textId="77777777" w:rsidTr="00575A78">
              <w:tc>
                <w:tcPr>
                  <w:tcW w:w="585" w:type="dxa"/>
                  <w:vMerge/>
                </w:tcPr>
                <w:p w14:paraId="4C827277" w14:textId="77777777" w:rsidR="00925453" w:rsidRPr="009E582A" w:rsidRDefault="00925453" w:rsidP="00925453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</w:p>
              </w:tc>
              <w:tc>
                <w:tcPr>
                  <w:tcW w:w="1846" w:type="dxa"/>
                  <w:vMerge/>
                </w:tcPr>
                <w:p w14:paraId="436E152C" w14:textId="77777777" w:rsidR="00925453" w:rsidRPr="009E582A" w:rsidRDefault="00925453" w:rsidP="00925453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</w:p>
              </w:tc>
              <w:tc>
                <w:tcPr>
                  <w:tcW w:w="993" w:type="dxa"/>
                </w:tcPr>
                <w:p w14:paraId="712F1FEF" w14:textId="0D356E91" w:rsidR="00925453" w:rsidRPr="009E582A" w:rsidRDefault="00925453" w:rsidP="000477E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9E582A">
                    <w:rPr>
                      <w:rFonts w:ascii="Times New Roman" w:hAnsi="Times New Roman" w:cs="Times New Roman"/>
                      <w:color w:val="000000"/>
                      <w:szCs w:val="20"/>
                    </w:rPr>
                    <w:t xml:space="preserve">2025 </w:t>
                  </w:r>
                  <w:r w:rsidR="000477E0" w:rsidRPr="009E582A">
                    <w:rPr>
                      <w:rFonts w:ascii="Times New Roman" w:hAnsi="Times New Roman" w:cs="Times New Roman"/>
                      <w:color w:val="000000"/>
                      <w:szCs w:val="20"/>
                      <w:lang w:val="kk-KZ"/>
                    </w:rPr>
                    <w:t>ж</w:t>
                  </w:r>
                  <w:r w:rsidRPr="009E582A">
                    <w:rPr>
                      <w:rFonts w:ascii="Times New Roman" w:hAnsi="Times New Roman" w:cs="Times New Roman"/>
                      <w:color w:val="000000"/>
                      <w:szCs w:val="20"/>
                    </w:rPr>
                    <w:t>.</w:t>
                  </w:r>
                </w:p>
              </w:tc>
              <w:tc>
                <w:tcPr>
                  <w:tcW w:w="1134" w:type="dxa"/>
                </w:tcPr>
                <w:p w14:paraId="37E903B1" w14:textId="77A18BDC" w:rsidR="00925453" w:rsidRPr="009E582A" w:rsidRDefault="00925453" w:rsidP="000477E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9E582A">
                    <w:rPr>
                      <w:rFonts w:ascii="Times New Roman" w:hAnsi="Times New Roman" w:cs="Times New Roman"/>
                      <w:color w:val="000000"/>
                      <w:szCs w:val="20"/>
                    </w:rPr>
                    <w:t xml:space="preserve">2030 </w:t>
                  </w:r>
                  <w:r w:rsidR="000477E0" w:rsidRPr="009E582A">
                    <w:rPr>
                      <w:rFonts w:ascii="Times New Roman" w:hAnsi="Times New Roman" w:cs="Times New Roman"/>
                      <w:color w:val="000000"/>
                      <w:szCs w:val="20"/>
                      <w:lang w:val="kk-KZ"/>
                    </w:rPr>
                    <w:t>ж</w:t>
                  </w:r>
                  <w:r w:rsidRPr="009E582A">
                    <w:rPr>
                      <w:rFonts w:ascii="Times New Roman" w:hAnsi="Times New Roman" w:cs="Times New Roman"/>
                      <w:color w:val="000000"/>
                      <w:szCs w:val="20"/>
                    </w:rPr>
                    <w:t>.</w:t>
                  </w:r>
                </w:p>
              </w:tc>
            </w:tr>
            <w:tr w:rsidR="00925453" w:rsidRPr="009E582A" w14:paraId="3ADE4B17" w14:textId="77777777" w:rsidTr="00575A78">
              <w:tc>
                <w:tcPr>
                  <w:tcW w:w="585" w:type="dxa"/>
                </w:tcPr>
                <w:p w14:paraId="7BE42513" w14:textId="77777777" w:rsidR="00925453" w:rsidRPr="009E582A" w:rsidRDefault="00925453" w:rsidP="0092545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9E582A">
                    <w:rPr>
                      <w:rFonts w:ascii="Times New Roman" w:hAnsi="Times New Roman" w:cs="Times New Roman"/>
                      <w:color w:val="000000"/>
                      <w:szCs w:val="20"/>
                    </w:rPr>
                    <w:t>1</w:t>
                  </w:r>
                </w:p>
              </w:tc>
              <w:tc>
                <w:tcPr>
                  <w:tcW w:w="1846" w:type="dxa"/>
                </w:tcPr>
                <w:p w14:paraId="7A6F356C" w14:textId="4759C249" w:rsidR="00925453" w:rsidRPr="009E582A" w:rsidRDefault="009E582A" w:rsidP="00925453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9E582A">
                    <w:rPr>
                      <w:rFonts w:ascii="Times New Roman" w:hAnsi="Times New Roman" w:cs="Times New Roman"/>
                      <w:color w:val="000000"/>
                      <w:szCs w:val="20"/>
                    </w:rPr>
                    <w:t>ЖІӨ-</w:t>
                  </w:r>
                  <w:proofErr w:type="spellStart"/>
                  <w:r w:rsidRPr="009E582A">
                    <w:rPr>
                      <w:rFonts w:ascii="Times New Roman" w:hAnsi="Times New Roman" w:cs="Times New Roman"/>
                      <w:color w:val="000000"/>
                      <w:szCs w:val="20"/>
                    </w:rPr>
                    <w:t>дегі</w:t>
                  </w:r>
                  <w:proofErr w:type="spellEnd"/>
                  <w:r w:rsidRPr="009E582A">
                    <w:rPr>
                      <w:rFonts w:ascii="Times New Roman" w:hAnsi="Times New Roman" w:cs="Times New Roman"/>
                      <w:color w:val="000000"/>
                      <w:szCs w:val="20"/>
                    </w:rPr>
                    <w:t xml:space="preserve"> ШОК </w:t>
                  </w:r>
                  <w:proofErr w:type="spellStart"/>
                  <w:r w:rsidRPr="009E582A">
                    <w:rPr>
                      <w:rFonts w:ascii="Times New Roman" w:hAnsi="Times New Roman" w:cs="Times New Roman"/>
                      <w:color w:val="000000"/>
                      <w:szCs w:val="20"/>
                    </w:rPr>
                    <w:t>үлесі</w:t>
                  </w:r>
                  <w:proofErr w:type="spellEnd"/>
                </w:p>
              </w:tc>
              <w:tc>
                <w:tcPr>
                  <w:tcW w:w="993" w:type="dxa"/>
                </w:tcPr>
                <w:p w14:paraId="17616ECB" w14:textId="77777777" w:rsidR="00925453" w:rsidRPr="009E582A" w:rsidRDefault="00925453" w:rsidP="0092545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9E582A">
                    <w:rPr>
                      <w:rFonts w:ascii="Times New Roman" w:hAnsi="Times New Roman" w:cs="Times New Roman"/>
                      <w:color w:val="000000"/>
                      <w:szCs w:val="20"/>
                    </w:rPr>
                    <w:t>35 %</w:t>
                  </w:r>
                </w:p>
              </w:tc>
              <w:tc>
                <w:tcPr>
                  <w:tcW w:w="1134" w:type="dxa"/>
                </w:tcPr>
                <w:p w14:paraId="0FE40D48" w14:textId="77777777" w:rsidR="00925453" w:rsidRPr="009E582A" w:rsidRDefault="00925453" w:rsidP="0092545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9E582A">
                    <w:rPr>
                      <w:rFonts w:ascii="Times New Roman" w:hAnsi="Times New Roman" w:cs="Times New Roman"/>
                      <w:color w:val="000000"/>
                      <w:szCs w:val="20"/>
                    </w:rPr>
                    <w:t>40 %</w:t>
                  </w:r>
                </w:p>
              </w:tc>
            </w:tr>
            <w:tr w:rsidR="00925453" w:rsidRPr="009E582A" w14:paraId="62E9AE38" w14:textId="77777777" w:rsidTr="00575A78">
              <w:tc>
                <w:tcPr>
                  <w:tcW w:w="585" w:type="dxa"/>
                </w:tcPr>
                <w:p w14:paraId="7CF37337" w14:textId="77777777" w:rsidR="00925453" w:rsidRPr="009E582A" w:rsidRDefault="00925453" w:rsidP="0092545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9E582A">
                    <w:rPr>
                      <w:rFonts w:ascii="Times New Roman" w:hAnsi="Times New Roman" w:cs="Times New Roman"/>
                      <w:color w:val="000000"/>
                      <w:szCs w:val="20"/>
                    </w:rPr>
                    <w:t>2</w:t>
                  </w:r>
                </w:p>
              </w:tc>
              <w:tc>
                <w:tcPr>
                  <w:tcW w:w="1846" w:type="dxa"/>
                </w:tcPr>
                <w:p w14:paraId="2297F839" w14:textId="4F115ED0" w:rsidR="00925453" w:rsidRPr="009E582A" w:rsidRDefault="009E582A" w:rsidP="00925453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9E582A">
                    <w:rPr>
                      <w:rFonts w:ascii="Times New Roman" w:hAnsi="Times New Roman" w:cs="Times New Roman"/>
                      <w:color w:val="000000"/>
                      <w:szCs w:val="20"/>
                    </w:rPr>
                    <w:t>ЖІӨ-</w:t>
                  </w:r>
                  <w:proofErr w:type="spellStart"/>
                  <w:r w:rsidRPr="009E582A">
                    <w:rPr>
                      <w:rFonts w:ascii="Times New Roman" w:hAnsi="Times New Roman" w:cs="Times New Roman"/>
                      <w:color w:val="000000"/>
                      <w:szCs w:val="20"/>
                    </w:rPr>
                    <w:t>дегі</w:t>
                  </w:r>
                  <w:proofErr w:type="spellEnd"/>
                  <w:r w:rsidRPr="009E582A">
                    <w:rPr>
                      <w:rFonts w:ascii="Times New Roman" w:hAnsi="Times New Roman" w:cs="Times New Roman"/>
                      <w:color w:val="000000"/>
                      <w:szCs w:val="20"/>
                    </w:rPr>
                    <w:t xml:space="preserve"> </w:t>
                  </w:r>
                  <w:proofErr w:type="spellStart"/>
                  <w:r w:rsidRPr="009E582A">
                    <w:rPr>
                      <w:rFonts w:ascii="Times New Roman" w:hAnsi="Times New Roman" w:cs="Times New Roman"/>
                      <w:color w:val="000000"/>
                      <w:szCs w:val="20"/>
                    </w:rPr>
                    <w:t>орташа</w:t>
                  </w:r>
                  <w:proofErr w:type="spellEnd"/>
                  <w:r w:rsidRPr="009E582A">
                    <w:rPr>
                      <w:rFonts w:ascii="Times New Roman" w:hAnsi="Times New Roman" w:cs="Times New Roman"/>
                      <w:color w:val="000000"/>
                      <w:szCs w:val="20"/>
                    </w:rPr>
                    <w:t xml:space="preserve"> </w:t>
                  </w:r>
                  <w:proofErr w:type="spellStart"/>
                  <w:r w:rsidRPr="009E582A">
                    <w:rPr>
                      <w:rFonts w:ascii="Times New Roman" w:hAnsi="Times New Roman" w:cs="Times New Roman"/>
                      <w:color w:val="000000"/>
                      <w:szCs w:val="20"/>
                    </w:rPr>
                    <w:t>компаниялардың</w:t>
                  </w:r>
                  <w:proofErr w:type="spellEnd"/>
                  <w:r w:rsidRPr="009E582A">
                    <w:rPr>
                      <w:rFonts w:ascii="Times New Roman" w:hAnsi="Times New Roman" w:cs="Times New Roman"/>
                      <w:color w:val="000000"/>
                      <w:szCs w:val="20"/>
                    </w:rPr>
                    <w:t xml:space="preserve"> </w:t>
                  </w:r>
                  <w:proofErr w:type="spellStart"/>
                  <w:r w:rsidRPr="009E582A">
                    <w:rPr>
                      <w:rFonts w:ascii="Times New Roman" w:hAnsi="Times New Roman" w:cs="Times New Roman"/>
                      <w:color w:val="000000"/>
                      <w:szCs w:val="20"/>
                    </w:rPr>
                    <w:t>үлесі</w:t>
                  </w:r>
                  <w:proofErr w:type="spellEnd"/>
                </w:p>
              </w:tc>
              <w:tc>
                <w:tcPr>
                  <w:tcW w:w="993" w:type="dxa"/>
                </w:tcPr>
                <w:p w14:paraId="3B1A6445" w14:textId="77777777" w:rsidR="00925453" w:rsidRPr="009E582A" w:rsidRDefault="00925453" w:rsidP="0092545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</w:rPr>
                  </w:pPr>
                  <w:r w:rsidRPr="009E582A">
                    <w:rPr>
                      <w:rFonts w:ascii="Times New Roman" w:hAnsi="Times New Roman" w:cs="Times New Roman"/>
                      <w:b/>
                      <w:bCs/>
                      <w:color w:val="000000"/>
                      <w:szCs w:val="20"/>
                    </w:rPr>
                    <w:t>9,5 %</w:t>
                  </w:r>
                </w:p>
              </w:tc>
              <w:tc>
                <w:tcPr>
                  <w:tcW w:w="1134" w:type="dxa"/>
                </w:tcPr>
                <w:p w14:paraId="7E85826E" w14:textId="5639C70A" w:rsidR="00925453" w:rsidRPr="009E582A" w:rsidRDefault="00925453" w:rsidP="0092545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0"/>
                    </w:rPr>
                  </w:pPr>
                  <w:r w:rsidRPr="009E582A">
                    <w:rPr>
                      <w:rFonts w:ascii="Times New Roman" w:hAnsi="Times New Roman" w:cs="Times New Roman"/>
                      <w:b/>
                      <w:bCs/>
                      <w:color w:val="000000"/>
                      <w:szCs w:val="20"/>
                    </w:rPr>
                    <w:t>1</w:t>
                  </w:r>
                  <w:r w:rsidR="00C133FE" w:rsidRPr="009E582A">
                    <w:rPr>
                      <w:rFonts w:ascii="Times New Roman" w:hAnsi="Times New Roman" w:cs="Times New Roman"/>
                      <w:b/>
                      <w:bCs/>
                      <w:color w:val="000000"/>
                      <w:szCs w:val="20"/>
                      <w:lang w:val="kk-KZ"/>
                    </w:rPr>
                    <w:t>5,5</w:t>
                  </w:r>
                  <w:r w:rsidRPr="009E582A">
                    <w:rPr>
                      <w:rFonts w:ascii="Times New Roman" w:hAnsi="Times New Roman" w:cs="Times New Roman"/>
                      <w:b/>
                      <w:bCs/>
                      <w:color w:val="000000"/>
                      <w:szCs w:val="20"/>
                    </w:rPr>
                    <w:t xml:space="preserve"> %</w:t>
                  </w:r>
                </w:p>
              </w:tc>
            </w:tr>
            <w:tr w:rsidR="00925453" w:rsidRPr="009E582A" w14:paraId="1855952D" w14:textId="77777777" w:rsidTr="00575A78">
              <w:tc>
                <w:tcPr>
                  <w:tcW w:w="585" w:type="dxa"/>
                </w:tcPr>
                <w:p w14:paraId="39CD88B7" w14:textId="77777777" w:rsidR="00925453" w:rsidRPr="009E582A" w:rsidRDefault="00925453" w:rsidP="0092545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9E582A">
                    <w:rPr>
                      <w:rFonts w:ascii="Times New Roman" w:hAnsi="Times New Roman" w:cs="Times New Roman"/>
                      <w:color w:val="000000"/>
                      <w:szCs w:val="20"/>
                    </w:rPr>
                    <w:t>3</w:t>
                  </w:r>
                </w:p>
              </w:tc>
              <w:tc>
                <w:tcPr>
                  <w:tcW w:w="1846" w:type="dxa"/>
                </w:tcPr>
                <w:p w14:paraId="1D029D50" w14:textId="0CA59156" w:rsidR="00925453" w:rsidRPr="009E582A" w:rsidRDefault="009E582A" w:rsidP="00925453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9E582A">
                    <w:rPr>
                      <w:rFonts w:ascii="Times New Roman" w:hAnsi="Times New Roman" w:cs="Times New Roman"/>
                      <w:color w:val="000000"/>
                      <w:szCs w:val="20"/>
                    </w:rPr>
                    <w:t>ЖІӨ-</w:t>
                  </w:r>
                  <w:proofErr w:type="spellStart"/>
                  <w:r w:rsidRPr="009E582A">
                    <w:rPr>
                      <w:rFonts w:ascii="Times New Roman" w:hAnsi="Times New Roman" w:cs="Times New Roman"/>
                      <w:color w:val="000000"/>
                      <w:szCs w:val="20"/>
                    </w:rPr>
                    <w:t>дегі</w:t>
                  </w:r>
                  <w:proofErr w:type="spellEnd"/>
                  <w:r w:rsidRPr="009E582A">
                    <w:rPr>
                      <w:rFonts w:ascii="Times New Roman" w:hAnsi="Times New Roman" w:cs="Times New Roman"/>
                      <w:color w:val="000000"/>
                      <w:szCs w:val="20"/>
                    </w:rPr>
                    <w:t xml:space="preserve"> </w:t>
                  </w:r>
                  <w:proofErr w:type="spellStart"/>
                  <w:r w:rsidRPr="009E582A">
                    <w:rPr>
                      <w:rFonts w:ascii="Times New Roman" w:hAnsi="Times New Roman" w:cs="Times New Roman"/>
                      <w:color w:val="000000"/>
                      <w:szCs w:val="20"/>
                    </w:rPr>
                    <w:t>бақыланбайтын</w:t>
                  </w:r>
                  <w:proofErr w:type="spellEnd"/>
                  <w:r w:rsidRPr="009E582A">
                    <w:rPr>
                      <w:rFonts w:ascii="Times New Roman" w:hAnsi="Times New Roman" w:cs="Times New Roman"/>
                      <w:color w:val="000000"/>
                      <w:szCs w:val="20"/>
                    </w:rPr>
                    <w:t xml:space="preserve"> </w:t>
                  </w:r>
                  <w:proofErr w:type="spellStart"/>
                  <w:r w:rsidRPr="009E582A">
                    <w:rPr>
                      <w:rFonts w:ascii="Times New Roman" w:hAnsi="Times New Roman" w:cs="Times New Roman"/>
                      <w:color w:val="000000"/>
                      <w:szCs w:val="20"/>
                    </w:rPr>
                    <w:lastRenderedPageBreak/>
                    <w:t>экономиканың</w:t>
                  </w:r>
                  <w:proofErr w:type="spellEnd"/>
                  <w:r w:rsidRPr="009E582A">
                    <w:rPr>
                      <w:rFonts w:ascii="Times New Roman" w:hAnsi="Times New Roman" w:cs="Times New Roman"/>
                      <w:color w:val="000000"/>
                      <w:szCs w:val="20"/>
                    </w:rPr>
                    <w:t xml:space="preserve"> </w:t>
                  </w:r>
                  <w:proofErr w:type="spellStart"/>
                  <w:r w:rsidRPr="009E582A">
                    <w:rPr>
                      <w:rFonts w:ascii="Times New Roman" w:hAnsi="Times New Roman" w:cs="Times New Roman"/>
                      <w:color w:val="000000"/>
                      <w:szCs w:val="20"/>
                    </w:rPr>
                    <w:t>үлесі</w:t>
                  </w:r>
                  <w:proofErr w:type="spellEnd"/>
                </w:p>
              </w:tc>
              <w:tc>
                <w:tcPr>
                  <w:tcW w:w="993" w:type="dxa"/>
                </w:tcPr>
                <w:p w14:paraId="0859CED2" w14:textId="77777777" w:rsidR="00925453" w:rsidRPr="009E582A" w:rsidRDefault="00925453" w:rsidP="0092545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9E582A">
                    <w:rPr>
                      <w:rFonts w:ascii="Times New Roman" w:hAnsi="Times New Roman" w:cs="Times New Roman"/>
                      <w:color w:val="000000"/>
                      <w:szCs w:val="20"/>
                    </w:rPr>
                    <w:lastRenderedPageBreak/>
                    <w:t>15 %</w:t>
                  </w:r>
                </w:p>
              </w:tc>
              <w:tc>
                <w:tcPr>
                  <w:tcW w:w="1134" w:type="dxa"/>
                </w:tcPr>
                <w:p w14:paraId="78601013" w14:textId="77777777" w:rsidR="00925453" w:rsidRPr="009E582A" w:rsidRDefault="00925453" w:rsidP="0092545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0"/>
                    </w:rPr>
                  </w:pPr>
                  <w:r w:rsidRPr="009E582A">
                    <w:rPr>
                      <w:rFonts w:ascii="Times New Roman" w:hAnsi="Times New Roman" w:cs="Times New Roman"/>
                      <w:color w:val="000000"/>
                      <w:szCs w:val="20"/>
                    </w:rPr>
                    <w:t>12 %</w:t>
                  </w:r>
                </w:p>
              </w:tc>
            </w:tr>
          </w:tbl>
          <w:p w14:paraId="6F41CB8C" w14:textId="2B330319" w:rsidR="00925453" w:rsidRPr="009E582A" w:rsidRDefault="00925453" w:rsidP="00925453">
            <w:pPr>
              <w:jc w:val="both"/>
            </w:pPr>
          </w:p>
          <w:p w14:paraId="1E0A1C4B" w14:textId="7E872CC7" w:rsidR="00925453" w:rsidRPr="009E582A" w:rsidRDefault="00925453" w:rsidP="00925453">
            <w:pPr>
              <w:ind w:firstLine="169"/>
              <w:jc w:val="both"/>
            </w:pPr>
          </w:p>
        </w:tc>
        <w:tc>
          <w:tcPr>
            <w:tcW w:w="3686" w:type="dxa"/>
          </w:tcPr>
          <w:p w14:paraId="04EC2844" w14:textId="42D6DC29" w:rsidR="00925453" w:rsidRPr="009E582A" w:rsidRDefault="00EE3CB6" w:rsidP="008846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</w:pPr>
            <w:r w:rsidRPr="009E582A">
              <w:lastRenderedPageBreak/>
              <w:t xml:space="preserve">        </w:t>
            </w:r>
            <w:proofErr w:type="spellStart"/>
            <w:r w:rsidR="000477E0" w:rsidRPr="009E582A">
              <w:t>Қазақстан</w:t>
            </w:r>
            <w:proofErr w:type="spellEnd"/>
            <w:r w:rsidR="000477E0" w:rsidRPr="009E582A">
              <w:t xml:space="preserve"> </w:t>
            </w:r>
            <w:proofErr w:type="spellStart"/>
            <w:r w:rsidR="000477E0" w:rsidRPr="009E582A">
              <w:t>Республикасы</w:t>
            </w:r>
            <w:proofErr w:type="spellEnd"/>
            <w:r w:rsidR="000477E0" w:rsidRPr="009E582A">
              <w:t xml:space="preserve"> </w:t>
            </w:r>
            <w:proofErr w:type="spellStart"/>
            <w:r w:rsidR="000477E0" w:rsidRPr="009E582A">
              <w:t>Президентінің</w:t>
            </w:r>
            <w:proofErr w:type="spellEnd"/>
            <w:r w:rsidR="000477E0" w:rsidRPr="009E582A">
              <w:t xml:space="preserve"> 2024 </w:t>
            </w:r>
            <w:proofErr w:type="spellStart"/>
            <w:r w:rsidR="000477E0" w:rsidRPr="009E582A">
              <w:t>жылғы</w:t>
            </w:r>
            <w:proofErr w:type="spellEnd"/>
            <w:r w:rsidR="000477E0" w:rsidRPr="009E582A">
              <w:t xml:space="preserve"> 30 </w:t>
            </w:r>
            <w:proofErr w:type="spellStart"/>
            <w:r w:rsidR="000477E0" w:rsidRPr="009E582A">
              <w:t>шілдедегі</w:t>
            </w:r>
            <w:proofErr w:type="spellEnd"/>
            <w:r w:rsidR="000477E0" w:rsidRPr="009E582A">
              <w:t xml:space="preserve"> № 611 </w:t>
            </w:r>
            <w:proofErr w:type="spellStart"/>
            <w:r w:rsidR="000477E0" w:rsidRPr="009E582A">
              <w:t>Жарлығымен</w:t>
            </w:r>
            <w:proofErr w:type="spellEnd"/>
            <w:r w:rsidR="000477E0" w:rsidRPr="009E582A">
              <w:t xml:space="preserve"> </w:t>
            </w:r>
            <w:proofErr w:type="spellStart"/>
            <w:r w:rsidR="000477E0" w:rsidRPr="009E582A">
              <w:t>бекітілген</w:t>
            </w:r>
            <w:proofErr w:type="spellEnd"/>
            <w:r w:rsidR="000477E0" w:rsidRPr="009E582A">
              <w:t xml:space="preserve"> </w:t>
            </w:r>
            <w:proofErr w:type="spellStart"/>
            <w:r w:rsidR="000477E0" w:rsidRPr="009E582A">
              <w:t>Қазақстан</w:t>
            </w:r>
            <w:proofErr w:type="spellEnd"/>
            <w:r w:rsidR="000477E0" w:rsidRPr="009E582A">
              <w:t xml:space="preserve"> </w:t>
            </w:r>
            <w:proofErr w:type="spellStart"/>
            <w:r w:rsidR="000477E0" w:rsidRPr="009E582A">
              <w:t>Республикасының</w:t>
            </w:r>
            <w:proofErr w:type="spellEnd"/>
            <w:r w:rsidR="000477E0" w:rsidRPr="009E582A">
              <w:t xml:space="preserve"> 2029 </w:t>
            </w:r>
            <w:proofErr w:type="spellStart"/>
            <w:r w:rsidR="000477E0" w:rsidRPr="009E582A">
              <w:t>жылға</w:t>
            </w:r>
            <w:proofErr w:type="spellEnd"/>
            <w:r w:rsidR="000477E0" w:rsidRPr="009E582A">
              <w:t xml:space="preserve"> </w:t>
            </w:r>
            <w:proofErr w:type="spellStart"/>
            <w:r w:rsidR="000477E0" w:rsidRPr="009E582A">
              <w:t>дейінгі</w:t>
            </w:r>
            <w:proofErr w:type="spellEnd"/>
            <w:r w:rsidR="000477E0" w:rsidRPr="009E582A">
              <w:t xml:space="preserve"> </w:t>
            </w:r>
            <w:proofErr w:type="spellStart"/>
            <w:r w:rsidR="000477E0" w:rsidRPr="009E582A">
              <w:t>ұлттық</w:t>
            </w:r>
            <w:proofErr w:type="spellEnd"/>
            <w:r w:rsidR="000477E0" w:rsidRPr="009E582A">
              <w:t xml:space="preserve"> даму </w:t>
            </w:r>
            <w:proofErr w:type="spellStart"/>
            <w:r w:rsidR="000477E0" w:rsidRPr="009E582A">
              <w:t>жоспарына</w:t>
            </w:r>
            <w:proofErr w:type="spellEnd"/>
            <w:r w:rsidR="000477E0" w:rsidRPr="009E582A">
              <w:t xml:space="preserve"> </w:t>
            </w:r>
            <w:proofErr w:type="spellStart"/>
            <w:r w:rsidR="000477E0" w:rsidRPr="009E582A">
              <w:t>сәйкес</w:t>
            </w:r>
            <w:proofErr w:type="spellEnd"/>
            <w:r w:rsidR="000477E0" w:rsidRPr="009E582A">
              <w:t xml:space="preserve"> </w:t>
            </w:r>
            <w:proofErr w:type="spellStart"/>
            <w:r w:rsidR="000477E0" w:rsidRPr="009E582A">
              <w:t>келтіру</w:t>
            </w:r>
            <w:proofErr w:type="spellEnd"/>
            <w:r w:rsidR="000477E0" w:rsidRPr="009E582A">
              <w:t xml:space="preserve"> </w:t>
            </w:r>
            <w:proofErr w:type="spellStart"/>
            <w:r w:rsidR="000477E0" w:rsidRPr="009E582A">
              <w:t>мақсатында</w:t>
            </w:r>
            <w:proofErr w:type="spellEnd"/>
            <w:r w:rsidR="000477E0" w:rsidRPr="009E582A">
              <w:t>.</w:t>
            </w:r>
          </w:p>
        </w:tc>
      </w:tr>
      <w:tr w:rsidR="00C46F72" w:rsidRPr="009E582A" w14:paraId="1D362553" w14:textId="77777777" w:rsidTr="003F7E78">
        <w:tc>
          <w:tcPr>
            <w:tcW w:w="709" w:type="dxa"/>
          </w:tcPr>
          <w:p w14:paraId="20589FB6" w14:textId="05A0732B" w:rsidR="00C46F72" w:rsidRPr="009E582A" w:rsidRDefault="009E6235" w:rsidP="00AA1A8F">
            <w:pPr>
              <w:ind w:left="27" w:right="27"/>
              <w:jc w:val="center"/>
            </w:pPr>
            <w:r w:rsidRPr="009E582A">
              <w:t>3.</w:t>
            </w:r>
          </w:p>
        </w:tc>
        <w:tc>
          <w:tcPr>
            <w:tcW w:w="1559" w:type="dxa"/>
          </w:tcPr>
          <w:p w14:paraId="5C6BA6D2" w14:textId="16DC9BA0" w:rsidR="00C46F72" w:rsidRPr="009E582A" w:rsidRDefault="000477E0" w:rsidP="00C41D66">
            <w:pPr>
              <w:jc w:val="center"/>
              <w:rPr>
                <w:lang w:val="kk-KZ"/>
              </w:rPr>
            </w:pPr>
            <w:r w:rsidRPr="009E582A">
              <w:t>1</w:t>
            </w:r>
            <w:r w:rsidR="00352BF8" w:rsidRPr="009E582A">
              <w:rPr>
                <w:lang w:val="kk-KZ"/>
              </w:rPr>
              <w:t>-</w:t>
            </w:r>
            <w:r w:rsidR="000E2870" w:rsidRPr="009E582A">
              <w:rPr>
                <w:lang w:val="kk-KZ"/>
              </w:rPr>
              <w:t>н</w:t>
            </w:r>
            <w:proofErr w:type="spellStart"/>
            <w:r w:rsidR="00352BF8" w:rsidRPr="009E582A">
              <w:t>ысаналы</w:t>
            </w:r>
            <w:proofErr w:type="spellEnd"/>
            <w:r w:rsidR="00352BF8" w:rsidRPr="009E582A">
              <w:t xml:space="preserve"> </w:t>
            </w:r>
            <w:r w:rsidRPr="009E582A">
              <w:t xml:space="preserve">индикатор </w:t>
            </w:r>
            <w:r w:rsidR="00352BF8" w:rsidRPr="009E582A">
              <w:rPr>
                <w:lang w:val="kk-KZ"/>
              </w:rPr>
              <w:t xml:space="preserve"> </w:t>
            </w:r>
          </w:p>
        </w:tc>
        <w:tc>
          <w:tcPr>
            <w:tcW w:w="4395" w:type="dxa"/>
          </w:tcPr>
          <w:p w14:paraId="07C1A94E" w14:textId="1C7DB945" w:rsidR="00C41D66" w:rsidRPr="009E582A" w:rsidRDefault="000477E0" w:rsidP="00C41D66">
            <w:pPr>
              <w:ind w:firstLine="169"/>
              <w:jc w:val="both"/>
            </w:pPr>
            <w:r w:rsidRPr="009E582A">
              <w:t>1</w:t>
            </w:r>
            <w:r w:rsidR="003F7E78">
              <w:rPr>
                <w:lang w:val="kk-KZ"/>
              </w:rPr>
              <w:t>-б</w:t>
            </w:r>
            <w:proofErr w:type="spellStart"/>
            <w:r w:rsidR="003F7E78" w:rsidRPr="009E582A">
              <w:t>ағыт</w:t>
            </w:r>
            <w:proofErr w:type="spellEnd"/>
            <w:r w:rsidRPr="009E582A">
              <w:t xml:space="preserve">. </w:t>
            </w:r>
            <w:proofErr w:type="spellStart"/>
            <w:r w:rsidRPr="009E582A">
              <w:t>Институционалдық</w:t>
            </w:r>
            <w:proofErr w:type="spellEnd"/>
            <w:r w:rsidRPr="009E582A">
              <w:t xml:space="preserve"> </w:t>
            </w:r>
            <w:proofErr w:type="spellStart"/>
            <w:r w:rsidRPr="009E582A">
              <w:t>шаралар</w:t>
            </w:r>
            <w:proofErr w:type="spellEnd"/>
            <w:r w:rsidRPr="009E582A">
              <w:t xml:space="preserve"> </w:t>
            </w:r>
            <w:proofErr w:type="spellStart"/>
            <w:r w:rsidRPr="009E582A">
              <w:t>және</w:t>
            </w:r>
            <w:proofErr w:type="spellEnd"/>
            <w:r w:rsidRPr="009E582A">
              <w:t xml:space="preserve"> </w:t>
            </w:r>
            <w:proofErr w:type="spellStart"/>
            <w:r w:rsidRPr="009E582A">
              <w:t>адами</w:t>
            </w:r>
            <w:proofErr w:type="spellEnd"/>
            <w:r w:rsidRPr="009E582A">
              <w:t xml:space="preserve"> </w:t>
            </w:r>
            <w:proofErr w:type="spellStart"/>
            <w:r w:rsidRPr="009E582A">
              <w:t>капиталды</w:t>
            </w:r>
            <w:proofErr w:type="spellEnd"/>
            <w:r w:rsidRPr="009E582A">
              <w:t xml:space="preserve"> </w:t>
            </w:r>
            <w:proofErr w:type="spellStart"/>
            <w:r w:rsidRPr="009E582A">
              <w:t>дамыту</w:t>
            </w:r>
            <w:proofErr w:type="spellEnd"/>
          </w:p>
          <w:p w14:paraId="6517519A" w14:textId="77777777" w:rsidR="000477E0" w:rsidRPr="009E582A" w:rsidRDefault="000477E0" w:rsidP="00C41D66">
            <w:pPr>
              <w:ind w:firstLine="169"/>
              <w:jc w:val="both"/>
            </w:pPr>
          </w:p>
          <w:p w14:paraId="0C2FB1A1" w14:textId="77777777" w:rsidR="003F7E78" w:rsidRDefault="003F7E78" w:rsidP="001D520F">
            <w:pPr>
              <w:jc w:val="both"/>
            </w:pPr>
            <w:r w:rsidRPr="003F7E78">
              <w:t xml:space="preserve">1-нысаналы индикатор. </w:t>
            </w:r>
          </w:p>
          <w:p w14:paraId="38959447" w14:textId="77777777" w:rsidR="003F7E78" w:rsidRDefault="003F7E78" w:rsidP="001D520F">
            <w:pPr>
              <w:jc w:val="both"/>
            </w:pPr>
            <w:r w:rsidRPr="003F7E78">
              <w:t>ЖІӨ-</w:t>
            </w:r>
            <w:proofErr w:type="spellStart"/>
            <w:r w:rsidRPr="003F7E78">
              <w:t>дегі</w:t>
            </w:r>
            <w:proofErr w:type="spellEnd"/>
            <w:r w:rsidRPr="003F7E78">
              <w:t xml:space="preserve"> ШОК </w:t>
            </w:r>
            <w:proofErr w:type="spellStart"/>
            <w:r w:rsidRPr="003F7E78">
              <w:t>үлесі</w:t>
            </w:r>
            <w:proofErr w:type="spellEnd"/>
            <w:r w:rsidRPr="003F7E78">
              <w:t xml:space="preserve"> – 40 % </w:t>
            </w:r>
          </w:p>
          <w:p w14:paraId="35FC6084" w14:textId="6D80FF32" w:rsidR="003F7E78" w:rsidRDefault="006330E0" w:rsidP="001D520F">
            <w:pPr>
              <w:jc w:val="both"/>
            </w:pPr>
            <w:r>
              <w:rPr>
                <w:lang w:val="kk-KZ"/>
              </w:rPr>
              <w:t>(</w:t>
            </w:r>
            <w:r w:rsidR="003F7E78" w:rsidRPr="003F7E78">
              <w:t xml:space="preserve">2022 ж. – 35,1 %, </w:t>
            </w:r>
          </w:p>
          <w:p w14:paraId="24A27288" w14:textId="77777777" w:rsidR="003F7E78" w:rsidRDefault="003F7E78" w:rsidP="001D520F">
            <w:pPr>
              <w:jc w:val="both"/>
            </w:pPr>
            <w:r w:rsidRPr="003F7E78">
              <w:t xml:space="preserve">2023 ж. – 36 %, </w:t>
            </w:r>
          </w:p>
          <w:p w14:paraId="216178F0" w14:textId="77777777" w:rsidR="003F7E78" w:rsidRDefault="003F7E78" w:rsidP="001D520F">
            <w:pPr>
              <w:jc w:val="both"/>
            </w:pPr>
            <w:r w:rsidRPr="003F7E78">
              <w:t xml:space="preserve">2024 ж. – 37 %, </w:t>
            </w:r>
          </w:p>
          <w:p w14:paraId="6860233B" w14:textId="77777777" w:rsidR="003F7E78" w:rsidRDefault="003F7E78" w:rsidP="001D520F">
            <w:pPr>
              <w:jc w:val="both"/>
            </w:pPr>
            <w:r w:rsidRPr="003F7E78">
              <w:t xml:space="preserve">2025 ж. – 37,5 %, </w:t>
            </w:r>
          </w:p>
          <w:p w14:paraId="357FAC5E" w14:textId="77777777" w:rsidR="003F7E78" w:rsidRDefault="003F7E78" w:rsidP="001D520F">
            <w:pPr>
              <w:jc w:val="both"/>
            </w:pPr>
            <w:r w:rsidRPr="003F7E78">
              <w:t>2026 ж. – 38 %,</w:t>
            </w:r>
          </w:p>
          <w:p w14:paraId="0B19F5CD" w14:textId="77777777" w:rsidR="003F7E78" w:rsidRDefault="003F7E78" w:rsidP="001D520F">
            <w:pPr>
              <w:jc w:val="both"/>
            </w:pPr>
            <w:r w:rsidRPr="003F7E78">
              <w:t xml:space="preserve"> 2027 ж. – 38,5 %, </w:t>
            </w:r>
          </w:p>
          <w:p w14:paraId="183276EB" w14:textId="77777777" w:rsidR="003F7E78" w:rsidRDefault="003F7E78" w:rsidP="001D520F">
            <w:pPr>
              <w:jc w:val="both"/>
            </w:pPr>
            <w:r w:rsidRPr="003F7E78">
              <w:t>2028 ж. – 39 %,</w:t>
            </w:r>
          </w:p>
          <w:p w14:paraId="63D175B5" w14:textId="77777777" w:rsidR="003F7E78" w:rsidRDefault="003F7E78" w:rsidP="001D520F">
            <w:pPr>
              <w:jc w:val="both"/>
            </w:pPr>
            <w:r w:rsidRPr="003F7E78">
              <w:t xml:space="preserve"> 2029 ж. – 39,5 %, </w:t>
            </w:r>
          </w:p>
          <w:p w14:paraId="50730661" w14:textId="0BB2BBAE" w:rsidR="001D520F" w:rsidRPr="009E582A" w:rsidRDefault="003F7E78" w:rsidP="001D520F">
            <w:pPr>
              <w:jc w:val="both"/>
            </w:pPr>
            <w:r w:rsidRPr="003F7E78">
              <w:t>2030 ж. – 40 %)</w:t>
            </w:r>
            <w:r w:rsidRPr="003F7E78" w:rsidDel="003F7E78">
              <w:t xml:space="preserve"> </w:t>
            </w:r>
          </w:p>
        </w:tc>
        <w:tc>
          <w:tcPr>
            <w:tcW w:w="4677" w:type="dxa"/>
          </w:tcPr>
          <w:p w14:paraId="21577EDA" w14:textId="62D6BC21" w:rsidR="00C41D66" w:rsidRPr="009E582A" w:rsidRDefault="000477E0" w:rsidP="00C41D66">
            <w:pPr>
              <w:ind w:firstLine="169"/>
              <w:jc w:val="both"/>
            </w:pPr>
            <w:r w:rsidRPr="009E582A">
              <w:t>1</w:t>
            </w:r>
            <w:r w:rsidR="006330E0">
              <w:rPr>
                <w:lang w:val="kk-KZ"/>
              </w:rPr>
              <w:t>-б</w:t>
            </w:r>
            <w:proofErr w:type="spellStart"/>
            <w:r w:rsidR="006330E0" w:rsidRPr="009E582A">
              <w:t>ағыт</w:t>
            </w:r>
            <w:proofErr w:type="spellEnd"/>
            <w:r w:rsidRPr="009E582A">
              <w:t xml:space="preserve">. </w:t>
            </w:r>
            <w:proofErr w:type="spellStart"/>
            <w:r w:rsidRPr="009E582A">
              <w:t>Институционалдық</w:t>
            </w:r>
            <w:proofErr w:type="spellEnd"/>
            <w:r w:rsidRPr="009E582A">
              <w:t xml:space="preserve"> </w:t>
            </w:r>
            <w:proofErr w:type="spellStart"/>
            <w:r w:rsidRPr="009E582A">
              <w:t>шаралар</w:t>
            </w:r>
            <w:proofErr w:type="spellEnd"/>
            <w:r w:rsidRPr="009E582A">
              <w:t xml:space="preserve"> </w:t>
            </w:r>
            <w:proofErr w:type="spellStart"/>
            <w:r w:rsidRPr="009E582A">
              <w:t>және</w:t>
            </w:r>
            <w:proofErr w:type="spellEnd"/>
            <w:r w:rsidRPr="009E582A">
              <w:t xml:space="preserve"> </w:t>
            </w:r>
            <w:proofErr w:type="spellStart"/>
            <w:r w:rsidRPr="009E582A">
              <w:t>адами</w:t>
            </w:r>
            <w:proofErr w:type="spellEnd"/>
            <w:r w:rsidRPr="009E582A">
              <w:t xml:space="preserve"> </w:t>
            </w:r>
            <w:proofErr w:type="spellStart"/>
            <w:r w:rsidRPr="009E582A">
              <w:t>капиталды</w:t>
            </w:r>
            <w:proofErr w:type="spellEnd"/>
            <w:r w:rsidRPr="009E582A">
              <w:t xml:space="preserve"> </w:t>
            </w:r>
            <w:proofErr w:type="spellStart"/>
            <w:r w:rsidRPr="009E582A">
              <w:t>дамыту</w:t>
            </w:r>
            <w:proofErr w:type="spellEnd"/>
          </w:p>
          <w:p w14:paraId="7C08A4C8" w14:textId="77777777" w:rsidR="000477E0" w:rsidRPr="009E582A" w:rsidRDefault="000477E0" w:rsidP="00C41D66">
            <w:pPr>
              <w:ind w:firstLine="169"/>
              <w:jc w:val="both"/>
            </w:pPr>
          </w:p>
          <w:p w14:paraId="52BBCFD2" w14:textId="62FC277C" w:rsidR="006330E0" w:rsidRDefault="006330E0" w:rsidP="000477E0">
            <w:pPr>
              <w:ind w:firstLine="169"/>
              <w:jc w:val="both"/>
            </w:pPr>
            <w:r>
              <w:rPr>
                <w:lang w:val="kk-KZ"/>
              </w:rPr>
              <w:t>1-н</w:t>
            </w:r>
            <w:proofErr w:type="spellStart"/>
            <w:r w:rsidRPr="009E582A">
              <w:t>ысаналы</w:t>
            </w:r>
            <w:proofErr w:type="spellEnd"/>
            <w:r w:rsidRPr="009E582A">
              <w:t xml:space="preserve"> </w:t>
            </w:r>
            <w:r w:rsidR="000477E0" w:rsidRPr="009E582A">
              <w:t xml:space="preserve">индикатор </w:t>
            </w:r>
          </w:p>
          <w:p w14:paraId="63A63187" w14:textId="0B8FA2A4" w:rsidR="000477E0" w:rsidRPr="009E582A" w:rsidRDefault="000477E0" w:rsidP="000477E0">
            <w:pPr>
              <w:ind w:firstLine="169"/>
              <w:jc w:val="both"/>
            </w:pPr>
            <w:r w:rsidRPr="009E582A">
              <w:t xml:space="preserve"> ЖІӨ</w:t>
            </w:r>
            <w:r w:rsidR="006330E0">
              <w:rPr>
                <w:lang w:val="kk-KZ"/>
              </w:rPr>
              <w:t>-</w:t>
            </w:r>
            <w:proofErr w:type="spellStart"/>
            <w:r w:rsidR="006330E0">
              <w:rPr>
                <w:lang w:val="kk-KZ"/>
              </w:rPr>
              <w:t>дегі</w:t>
            </w:r>
            <w:proofErr w:type="spellEnd"/>
            <w:r w:rsidRPr="009E582A">
              <w:t xml:space="preserve"> </w:t>
            </w:r>
            <w:r w:rsidR="006330E0" w:rsidRPr="009E582A">
              <w:t xml:space="preserve">ШОК </w:t>
            </w:r>
            <w:proofErr w:type="spellStart"/>
            <w:r w:rsidR="006330E0" w:rsidRPr="009E582A">
              <w:t>үлесі</w:t>
            </w:r>
            <w:proofErr w:type="spellEnd"/>
            <w:r w:rsidR="006330E0" w:rsidRPr="009E582A">
              <w:t xml:space="preserve"> </w:t>
            </w:r>
            <w:r w:rsidR="006330E0" w:rsidRPr="003F7E78">
              <w:t>–</w:t>
            </w:r>
            <w:r w:rsidR="006330E0">
              <w:rPr>
                <w:lang w:val="kk-KZ"/>
              </w:rPr>
              <w:t xml:space="preserve"> </w:t>
            </w:r>
            <w:r w:rsidRPr="009E582A">
              <w:t>40</w:t>
            </w:r>
            <w:r w:rsidR="006330E0">
              <w:rPr>
                <w:lang w:val="kk-KZ"/>
              </w:rPr>
              <w:t xml:space="preserve"> </w:t>
            </w:r>
            <w:r w:rsidRPr="009E582A">
              <w:t xml:space="preserve">% </w:t>
            </w:r>
          </w:p>
          <w:p w14:paraId="79C6F0CA" w14:textId="205F27A6" w:rsidR="000477E0" w:rsidRPr="009E582A" w:rsidRDefault="000477E0" w:rsidP="000477E0">
            <w:pPr>
              <w:ind w:firstLine="169"/>
              <w:jc w:val="both"/>
            </w:pPr>
            <w:r w:rsidRPr="009E582A">
              <w:t>(2022 - 35</w:t>
            </w:r>
            <w:r w:rsidR="00794EF4">
              <w:rPr>
                <w:lang w:val="kk-KZ"/>
              </w:rPr>
              <w:t>,</w:t>
            </w:r>
            <w:r w:rsidRPr="009E582A">
              <w:t>1%,</w:t>
            </w:r>
          </w:p>
          <w:p w14:paraId="60107309" w14:textId="77777777" w:rsidR="000477E0" w:rsidRPr="009E582A" w:rsidRDefault="000477E0" w:rsidP="000477E0">
            <w:pPr>
              <w:ind w:firstLine="169"/>
              <w:jc w:val="both"/>
            </w:pPr>
            <w:r w:rsidRPr="009E582A">
              <w:t xml:space="preserve">2023 - </w:t>
            </w:r>
            <w:r w:rsidRPr="009E582A">
              <w:rPr>
                <w:b/>
              </w:rPr>
              <w:t>36,5%,</w:t>
            </w:r>
          </w:p>
          <w:p w14:paraId="721A11A2" w14:textId="7D80DC60" w:rsidR="000477E0" w:rsidRPr="009E582A" w:rsidRDefault="000477E0" w:rsidP="000477E0">
            <w:pPr>
              <w:ind w:firstLine="169"/>
              <w:jc w:val="both"/>
            </w:pPr>
            <w:r w:rsidRPr="009E582A">
              <w:t>2024 - 37</w:t>
            </w:r>
            <w:r w:rsidR="006330E0">
              <w:rPr>
                <w:lang w:val="kk-KZ"/>
              </w:rPr>
              <w:t>,</w:t>
            </w:r>
            <w:r w:rsidRPr="009E582A">
              <w:t>0%,</w:t>
            </w:r>
          </w:p>
          <w:p w14:paraId="6D236D3C" w14:textId="77777777" w:rsidR="000477E0" w:rsidRPr="009E582A" w:rsidRDefault="000477E0" w:rsidP="000477E0">
            <w:pPr>
              <w:ind w:firstLine="169"/>
              <w:jc w:val="both"/>
            </w:pPr>
            <w:r w:rsidRPr="009E582A">
              <w:t>2025 – 37,5%,</w:t>
            </w:r>
          </w:p>
          <w:p w14:paraId="03227A88" w14:textId="53933D3E" w:rsidR="000477E0" w:rsidRPr="009E582A" w:rsidRDefault="000477E0" w:rsidP="000477E0">
            <w:pPr>
              <w:ind w:firstLine="169"/>
              <w:jc w:val="both"/>
            </w:pPr>
            <w:r w:rsidRPr="009E582A">
              <w:t>2026 - 38</w:t>
            </w:r>
            <w:r w:rsidR="006330E0">
              <w:rPr>
                <w:lang w:val="kk-KZ"/>
              </w:rPr>
              <w:t>,</w:t>
            </w:r>
            <w:r w:rsidRPr="009E582A">
              <w:t>0%,</w:t>
            </w:r>
          </w:p>
          <w:p w14:paraId="5CC35DE4" w14:textId="77777777" w:rsidR="000477E0" w:rsidRPr="009E582A" w:rsidRDefault="000477E0" w:rsidP="000477E0">
            <w:pPr>
              <w:ind w:firstLine="169"/>
              <w:jc w:val="both"/>
            </w:pPr>
            <w:r w:rsidRPr="009E582A">
              <w:t>2027 ж. - 38,5%,</w:t>
            </w:r>
          </w:p>
          <w:p w14:paraId="4DF5CD4B" w14:textId="52A162CB" w:rsidR="000477E0" w:rsidRPr="009E582A" w:rsidRDefault="000477E0" w:rsidP="000477E0">
            <w:pPr>
              <w:ind w:firstLine="169"/>
              <w:jc w:val="both"/>
            </w:pPr>
            <w:r w:rsidRPr="009E582A">
              <w:t>2028 - 39</w:t>
            </w:r>
            <w:r w:rsidR="006330E0">
              <w:rPr>
                <w:lang w:val="kk-KZ"/>
              </w:rPr>
              <w:t>,</w:t>
            </w:r>
            <w:r w:rsidRPr="009E582A">
              <w:t>0%,</w:t>
            </w:r>
          </w:p>
          <w:p w14:paraId="69D1A271" w14:textId="77777777" w:rsidR="000477E0" w:rsidRPr="009E582A" w:rsidRDefault="000477E0" w:rsidP="000477E0">
            <w:pPr>
              <w:ind w:firstLine="169"/>
              <w:jc w:val="both"/>
            </w:pPr>
            <w:r w:rsidRPr="009E582A">
              <w:t>2029 - 39,5%,</w:t>
            </w:r>
          </w:p>
          <w:p w14:paraId="793E9E6D" w14:textId="2A51ADFB" w:rsidR="00C41D66" w:rsidRPr="009E582A" w:rsidRDefault="000477E0" w:rsidP="000477E0">
            <w:pPr>
              <w:jc w:val="both"/>
            </w:pPr>
            <w:r w:rsidRPr="009E582A">
              <w:t>2030 – 40%)</w:t>
            </w:r>
          </w:p>
        </w:tc>
        <w:tc>
          <w:tcPr>
            <w:tcW w:w="3686" w:type="dxa"/>
          </w:tcPr>
          <w:p w14:paraId="7250B4D4" w14:textId="7A5DF673" w:rsidR="00C41D66" w:rsidRPr="009E582A" w:rsidRDefault="000477E0" w:rsidP="000477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firstLine="452"/>
              <w:jc w:val="both"/>
            </w:pPr>
            <w:proofErr w:type="spellStart"/>
            <w:r w:rsidRPr="009E582A">
              <w:t>Негіздеме</w:t>
            </w:r>
            <w:proofErr w:type="spellEnd"/>
            <w:r w:rsidRPr="009E582A">
              <w:t xml:space="preserve"> </w:t>
            </w:r>
            <w:proofErr w:type="spellStart"/>
            <w:r w:rsidR="00352BF8" w:rsidRPr="009E582A">
              <w:t>салыстырма</w:t>
            </w:r>
            <w:proofErr w:type="spellEnd"/>
            <w:r w:rsidR="00352BF8" w:rsidRPr="009E582A">
              <w:rPr>
                <w:lang w:val="kk-KZ"/>
              </w:rPr>
              <w:t xml:space="preserve"> </w:t>
            </w:r>
            <w:proofErr w:type="spellStart"/>
            <w:r w:rsidRPr="009E582A">
              <w:t>кестенің</w:t>
            </w:r>
            <w:proofErr w:type="spellEnd"/>
            <w:r w:rsidRPr="009E582A">
              <w:t xml:space="preserve"> 2-позициясында </w:t>
            </w:r>
            <w:proofErr w:type="spellStart"/>
            <w:r w:rsidRPr="009E582A">
              <w:t>келтірілген</w:t>
            </w:r>
            <w:proofErr w:type="spellEnd"/>
            <w:r w:rsidRPr="009E582A">
              <w:t>.</w:t>
            </w:r>
          </w:p>
        </w:tc>
      </w:tr>
      <w:tr w:rsidR="004E0A7E" w:rsidRPr="00373D74" w14:paraId="5D877DFA" w14:textId="77777777" w:rsidTr="003F7E78">
        <w:tc>
          <w:tcPr>
            <w:tcW w:w="709" w:type="dxa"/>
          </w:tcPr>
          <w:p w14:paraId="3062DF87" w14:textId="316FD82A" w:rsidR="004E0A7E" w:rsidRPr="009E582A" w:rsidRDefault="009E6235" w:rsidP="00AA1A8F">
            <w:pPr>
              <w:ind w:left="27" w:right="27"/>
              <w:jc w:val="center"/>
            </w:pPr>
            <w:r w:rsidRPr="009E582A">
              <w:t>4.</w:t>
            </w:r>
          </w:p>
        </w:tc>
        <w:tc>
          <w:tcPr>
            <w:tcW w:w="1559" w:type="dxa"/>
          </w:tcPr>
          <w:p w14:paraId="330E4884" w14:textId="77777777" w:rsidR="000477E0" w:rsidRPr="009E582A" w:rsidRDefault="000477E0" w:rsidP="00373D74">
            <w:pPr>
              <w:rPr>
                <w:lang w:val="kk-KZ"/>
              </w:rPr>
            </w:pPr>
            <w:r w:rsidRPr="009E582A">
              <w:rPr>
                <w:lang w:val="kk-KZ"/>
              </w:rPr>
              <w:t xml:space="preserve">Қосымша </w:t>
            </w:r>
          </w:p>
          <w:p w14:paraId="27054586" w14:textId="1457D579" w:rsidR="000477E0" w:rsidRPr="009E582A" w:rsidRDefault="000477E0" w:rsidP="00373D74">
            <w:pPr>
              <w:rPr>
                <w:lang w:val="kk-KZ"/>
              </w:rPr>
            </w:pPr>
            <w:r w:rsidRPr="009E582A">
              <w:rPr>
                <w:lang w:val="kk-KZ"/>
              </w:rPr>
              <w:t>2</w:t>
            </w:r>
            <w:r w:rsidR="000E2870" w:rsidRPr="009E582A">
              <w:rPr>
                <w:lang w:val="en-US"/>
              </w:rPr>
              <w:t>-</w:t>
            </w:r>
            <w:r w:rsidR="000E2870" w:rsidRPr="009E582A">
              <w:rPr>
                <w:lang w:val="kk-KZ"/>
              </w:rPr>
              <w:t>бағыт</w:t>
            </w:r>
          </w:p>
          <w:p w14:paraId="64F59FB7" w14:textId="08A540A0" w:rsidR="000E2870" w:rsidRPr="009E582A" w:rsidRDefault="000E2870" w:rsidP="00373D74">
            <w:r w:rsidRPr="009E582A">
              <w:rPr>
                <w:lang w:val="kk-KZ"/>
              </w:rPr>
              <w:t>2-н</w:t>
            </w:r>
            <w:r w:rsidR="000477E0" w:rsidRPr="009E582A">
              <w:rPr>
                <w:lang w:val="kk-KZ"/>
              </w:rPr>
              <w:t xml:space="preserve">ысаналы индикатор </w:t>
            </w:r>
          </w:p>
          <w:p w14:paraId="5C25FE08" w14:textId="47C3F98D" w:rsidR="004E0A7E" w:rsidRPr="009E582A" w:rsidRDefault="004E0A7E" w:rsidP="00275C7C"/>
        </w:tc>
        <w:tc>
          <w:tcPr>
            <w:tcW w:w="4395" w:type="dxa"/>
          </w:tcPr>
          <w:p w14:paraId="7FF9A0B5" w14:textId="75F57E27" w:rsidR="000477E0" w:rsidRPr="00373D74" w:rsidRDefault="000477E0" w:rsidP="000477E0">
            <w:pPr>
              <w:jc w:val="both"/>
              <w:rPr>
                <w:lang w:val="kk-KZ"/>
              </w:rPr>
            </w:pPr>
            <w:r w:rsidRPr="009E582A">
              <w:t>2</w:t>
            </w:r>
            <w:r w:rsidR="003F7E78">
              <w:rPr>
                <w:lang w:val="kk-KZ"/>
              </w:rPr>
              <w:t>-бағыт</w:t>
            </w:r>
            <w:r w:rsidRPr="009E582A">
              <w:t xml:space="preserve">. </w:t>
            </w:r>
            <w:proofErr w:type="spellStart"/>
            <w:r w:rsidRPr="009E582A">
              <w:t>Орташа</w:t>
            </w:r>
            <w:proofErr w:type="spellEnd"/>
            <w:r w:rsidRPr="009E582A">
              <w:t xml:space="preserve"> </w:t>
            </w:r>
            <w:proofErr w:type="spellStart"/>
            <w:r w:rsidRPr="009E582A">
              <w:t>компаниялардың</w:t>
            </w:r>
            <w:proofErr w:type="spellEnd"/>
            <w:r w:rsidRPr="009E582A">
              <w:t xml:space="preserve"> </w:t>
            </w:r>
            <w:proofErr w:type="spellStart"/>
            <w:r w:rsidRPr="009E582A">
              <w:t>өсуіне</w:t>
            </w:r>
            <w:proofErr w:type="spellEnd"/>
            <w:r w:rsidRPr="009E582A">
              <w:t xml:space="preserve"> </w:t>
            </w:r>
            <w:r w:rsidR="006330E0">
              <w:rPr>
                <w:lang w:val="kk-KZ"/>
              </w:rPr>
              <w:t>түрткі болу</w:t>
            </w:r>
          </w:p>
          <w:p w14:paraId="26974CEC" w14:textId="1AEED281" w:rsidR="000477E0" w:rsidRPr="009E582A" w:rsidRDefault="006330E0" w:rsidP="000477E0">
            <w:pPr>
              <w:jc w:val="both"/>
            </w:pPr>
            <w:r>
              <w:rPr>
                <w:lang w:val="kk-KZ"/>
              </w:rPr>
              <w:t>2-н</w:t>
            </w:r>
            <w:proofErr w:type="spellStart"/>
            <w:r w:rsidRPr="009E582A">
              <w:t>ысаналы</w:t>
            </w:r>
            <w:proofErr w:type="spellEnd"/>
            <w:r w:rsidRPr="009E582A">
              <w:t xml:space="preserve"> </w:t>
            </w:r>
            <w:r w:rsidR="000477E0" w:rsidRPr="009E582A">
              <w:t>индикатор.</w:t>
            </w:r>
          </w:p>
          <w:p w14:paraId="6F2B9A2D" w14:textId="570E690B" w:rsidR="006330E0" w:rsidRDefault="000477E0" w:rsidP="000477E0">
            <w:pPr>
              <w:jc w:val="both"/>
            </w:pPr>
            <w:r w:rsidRPr="009E582A">
              <w:t xml:space="preserve">ЖІӨ – </w:t>
            </w:r>
            <w:proofErr w:type="spellStart"/>
            <w:r w:rsidRPr="009E582A">
              <w:t>дегі</w:t>
            </w:r>
            <w:proofErr w:type="spellEnd"/>
            <w:r w:rsidRPr="009E582A">
              <w:t xml:space="preserve"> </w:t>
            </w:r>
            <w:proofErr w:type="spellStart"/>
            <w:r w:rsidRPr="009E582A">
              <w:t>орташа</w:t>
            </w:r>
            <w:proofErr w:type="spellEnd"/>
            <w:r w:rsidRPr="009E582A">
              <w:t xml:space="preserve"> </w:t>
            </w:r>
            <w:proofErr w:type="spellStart"/>
            <w:r w:rsidRPr="009E582A">
              <w:t>компаниялардың</w:t>
            </w:r>
            <w:proofErr w:type="spellEnd"/>
            <w:r w:rsidRPr="009E582A">
              <w:t xml:space="preserve"> </w:t>
            </w:r>
            <w:proofErr w:type="spellStart"/>
            <w:r w:rsidRPr="009E582A">
              <w:t>үлесі</w:t>
            </w:r>
            <w:proofErr w:type="spellEnd"/>
            <w:r w:rsidR="006330E0">
              <w:rPr>
                <w:lang w:val="kk-KZ"/>
              </w:rPr>
              <w:t xml:space="preserve"> – </w:t>
            </w:r>
            <w:r w:rsidRPr="009E582A">
              <w:t xml:space="preserve">20 % </w:t>
            </w:r>
          </w:p>
          <w:p w14:paraId="156EB54E" w14:textId="08CB0280" w:rsidR="000477E0" w:rsidRPr="009E582A" w:rsidRDefault="000477E0" w:rsidP="000477E0">
            <w:pPr>
              <w:jc w:val="both"/>
            </w:pPr>
            <w:r w:rsidRPr="009E582A">
              <w:t xml:space="preserve">(2022 ж. – 6,9 %, </w:t>
            </w:r>
          </w:p>
          <w:p w14:paraId="532E3452" w14:textId="77777777" w:rsidR="000477E0" w:rsidRPr="009E582A" w:rsidRDefault="000477E0" w:rsidP="000477E0">
            <w:pPr>
              <w:jc w:val="both"/>
            </w:pPr>
            <w:r w:rsidRPr="009E582A">
              <w:t xml:space="preserve">2023 – 8,5 %, </w:t>
            </w:r>
          </w:p>
          <w:p w14:paraId="2E9A1677" w14:textId="77777777" w:rsidR="000477E0" w:rsidRPr="009E582A" w:rsidRDefault="000477E0" w:rsidP="000477E0">
            <w:pPr>
              <w:jc w:val="both"/>
            </w:pPr>
            <w:r w:rsidRPr="009E582A">
              <w:t xml:space="preserve">2024 – 11 %, </w:t>
            </w:r>
          </w:p>
          <w:p w14:paraId="685CA38D" w14:textId="77777777" w:rsidR="000477E0" w:rsidRPr="009E582A" w:rsidRDefault="000477E0" w:rsidP="000477E0">
            <w:pPr>
              <w:jc w:val="both"/>
            </w:pPr>
            <w:r w:rsidRPr="009E582A">
              <w:t xml:space="preserve">2025 – 15 %, </w:t>
            </w:r>
          </w:p>
          <w:p w14:paraId="44FB4DA3" w14:textId="77777777" w:rsidR="000477E0" w:rsidRPr="009E582A" w:rsidRDefault="000477E0" w:rsidP="000477E0">
            <w:pPr>
              <w:jc w:val="both"/>
            </w:pPr>
            <w:r w:rsidRPr="009E582A">
              <w:t xml:space="preserve">2026 – 16 %, </w:t>
            </w:r>
          </w:p>
          <w:p w14:paraId="77DE31E4" w14:textId="77777777" w:rsidR="000477E0" w:rsidRPr="009E582A" w:rsidRDefault="000477E0" w:rsidP="000477E0">
            <w:pPr>
              <w:jc w:val="both"/>
            </w:pPr>
            <w:r w:rsidRPr="009E582A">
              <w:t xml:space="preserve">2027 – 16,5 %, </w:t>
            </w:r>
          </w:p>
          <w:p w14:paraId="222CE334" w14:textId="77777777" w:rsidR="000477E0" w:rsidRPr="009E582A" w:rsidRDefault="000477E0" w:rsidP="000477E0">
            <w:pPr>
              <w:jc w:val="both"/>
            </w:pPr>
            <w:r w:rsidRPr="009E582A">
              <w:t xml:space="preserve">2028 – 18 %, </w:t>
            </w:r>
          </w:p>
          <w:p w14:paraId="2F15009B" w14:textId="77777777" w:rsidR="000477E0" w:rsidRPr="009E582A" w:rsidRDefault="000477E0" w:rsidP="000477E0">
            <w:pPr>
              <w:jc w:val="both"/>
            </w:pPr>
            <w:r w:rsidRPr="009E582A">
              <w:t xml:space="preserve">2029 – 19 %, </w:t>
            </w:r>
          </w:p>
          <w:p w14:paraId="388F5764" w14:textId="53C5156C" w:rsidR="004E0A7E" w:rsidRPr="009E582A" w:rsidRDefault="000477E0" w:rsidP="000477E0">
            <w:pPr>
              <w:jc w:val="both"/>
            </w:pPr>
            <w:r w:rsidRPr="009E582A">
              <w:t>2030 – 20 %)</w:t>
            </w:r>
          </w:p>
        </w:tc>
        <w:tc>
          <w:tcPr>
            <w:tcW w:w="4677" w:type="dxa"/>
          </w:tcPr>
          <w:p w14:paraId="1C52F8B3" w14:textId="77777777" w:rsidR="006330E0" w:rsidRPr="00156F79" w:rsidRDefault="006330E0" w:rsidP="006330E0">
            <w:pPr>
              <w:jc w:val="both"/>
              <w:rPr>
                <w:lang w:val="kk-KZ"/>
              </w:rPr>
            </w:pPr>
            <w:proofErr w:type="spellStart"/>
            <w:r w:rsidRPr="009E582A">
              <w:t>Орташа</w:t>
            </w:r>
            <w:proofErr w:type="spellEnd"/>
            <w:r w:rsidRPr="009E582A">
              <w:t xml:space="preserve"> </w:t>
            </w:r>
            <w:proofErr w:type="spellStart"/>
            <w:r w:rsidRPr="009E582A">
              <w:t>компаниялардың</w:t>
            </w:r>
            <w:proofErr w:type="spellEnd"/>
            <w:r w:rsidRPr="009E582A">
              <w:t xml:space="preserve"> </w:t>
            </w:r>
            <w:proofErr w:type="spellStart"/>
            <w:r w:rsidRPr="009E582A">
              <w:t>өсуіне</w:t>
            </w:r>
            <w:proofErr w:type="spellEnd"/>
            <w:r w:rsidRPr="009E582A">
              <w:t xml:space="preserve"> </w:t>
            </w:r>
            <w:r>
              <w:rPr>
                <w:lang w:val="kk-KZ"/>
              </w:rPr>
              <w:t>түрткі болу</w:t>
            </w:r>
          </w:p>
          <w:p w14:paraId="361BAB9E" w14:textId="77777777" w:rsidR="006330E0" w:rsidRPr="009E582A" w:rsidRDefault="006330E0" w:rsidP="006330E0">
            <w:pPr>
              <w:jc w:val="both"/>
            </w:pPr>
            <w:r>
              <w:rPr>
                <w:lang w:val="kk-KZ"/>
              </w:rPr>
              <w:t>2-н</w:t>
            </w:r>
            <w:proofErr w:type="spellStart"/>
            <w:r w:rsidRPr="009E582A">
              <w:t>ысаналы</w:t>
            </w:r>
            <w:proofErr w:type="spellEnd"/>
            <w:r w:rsidRPr="009E582A">
              <w:t xml:space="preserve"> индикатор.</w:t>
            </w:r>
          </w:p>
          <w:p w14:paraId="5E9395E7" w14:textId="2480622D" w:rsidR="006330E0" w:rsidRDefault="006330E0" w:rsidP="006330E0">
            <w:pPr>
              <w:jc w:val="both"/>
            </w:pPr>
            <w:r w:rsidRPr="009E582A">
              <w:t xml:space="preserve">ЖІӨ – </w:t>
            </w:r>
            <w:proofErr w:type="spellStart"/>
            <w:r w:rsidRPr="009E582A">
              <w:t>дегі</w:t>
            </w:r>
            <w:proofErr w:type="spellEnd"/>
            <w:r w:rsidRPr="009E582A">
              <w:t xml:space="preserve"> </w:t>
            </w:r>
            <w:proofErr w:type="spellStart"/>
            <w:r w:rsidRPr="009E582A">
              <w:t>орташа</w:t>
            </w:r>
            <w:proofErr w:type="spellEnd"/>
            <w:r w:rsidRPr="009E582A">
              <w:t xml:space="preserve"> </w:t>
            </w:r>
            <w:proofErr w:type="spellStart"/>
            <w:r w:rsidRPr="009E582A">
              <w:t>компаниялардың</w:t>
            </w:r>
            <w:proofErr w:type="spellEnd"/>
            <w:r w:rsidRPr="009E582A">
              <w:t xml:space="preserve"> </w:t>
            </w:r>
            <w:proofErr w:type="spellStart"/>
            <w:r w:rsidRPr="009E582A">
              <w:t>үлесі</w:t>
            </w:r>
            <w:proofErr w:type="spellEnd"/>
            <w:r>
              <w:rPr>
                <w:lang w:val="kk-KZ"/>
              </w:rPr>
              <w:t xml:space="preserve"> – 15,5</w:t>
            </w:r>
            <w:r w:rsidRPr="009E582A">
              <w:t xml:space="preserve"> % </w:t>
            </w:r>
          </w:p>
          <w:p w14:paraId="2A36136A" w14:textId="39414433" w:rsidR="000477E0" w:rsidRPr="009E582A" w:rsidRDefault="000477E0" w:rsidP="000477E0">
            <w:pPr>
              <w:jc w:val="both"/>
            </w:pPr>
            <w:r w:rsidRPr="009E582A">
              <w:t>(2022 - 6</w:t>
            </w:r>
            <w:r w:rsidR="00794EF4">
              <w:rPr>
                <w:lang w:val="kk-KZ"/>
              </w:rPr>
              <w:t>,</w:t>
            </w:r>
            <w:r w:rsidRPr="009E582A">
              <w:t>9 %,</w:t>
            </w:r>
          </w:p>
          <w:p w14:paraId="779397BB" w14:textId="77777777" w:rsidR="000477E0" w:rsidRPr="009E582A" w:rsidRDefault="000477E0" w:rsidP="000477E0">
            <w:pPr>
              <w:jc w:val="both"/>
            </w:pPr>
            <w:r w:rsidRPr="009E582A">
              <w:t xml:space="preserve">2023 - </w:t>
            </w:r>
            <w:r w:rsidRPr="009E582A">
              <w:rPr>
                <w:b/>
              </w:rPr>
              <w:t>6,7 %,</w:t>
            </w:r>
          </w:p>
          <w:p w14:paraId="7430D30C" w14:textId="603986D6" w:rsidR="000477E0" w:rsidRPr="009E582A" w:rsidRDefault="000477E0" w:rsidP="000477E0">
            <w:pPr>
              <w:jc w:val="both"/>
            </w:pPr>
            <w:r w:rsidRPr="009E582A">
              <w:t xml:space="preserve">2024 - </w:t>
            </w:r>
            <w:r w:rsidRPr="009E582A">
              <w:rPr>
                <w:b/>
              </w:rPr>
              <w:t>8,2 %,</w:t>
            </w:r>
          </w:p>
          <w:p w14:paraId="101D65C7" w14:textId="77777777" w:rsidR="000477E0" w:rsidRPr="009E582A" w:rsidRDefault="000477E0" w:rsidP="000477E0">
            <w:pPr>
              <w:jc w:val="both"/>
            </w:pPr>
            <w:r w:rsidRPr="009E582A">
              <w:t xml:space="preserve">2025 - </w:t>
            </w:r>
            <w:r w:rsidRPr="009E582A">
              <w:rPr>
                <w:b/>
              </w:rPr>
              <w:t>9,5 %,</w:t>
            </w:r>
          </w:p>
          <w:p w14:paraId="52D644DB" w14:textId="77777777" w:rsidR="000477E0" w:rsidRPr="009E582A" w:rsidRDefault="000477E0" w:rsidP="000477E0">
            <w:pPr>
              <w:jc w:val="both"/>
            </w:pPr>
            <w:r w:rsidRPr="009E582A">
              <w:t xml:space="preserve">2026 - </w:t>
            </w:r>
            <w:r w:rsidRPr="009E582A">
              <w:rPr>
                <w:b/>
              </w:rPr>
              <w:t>10,8 %,</w:t>
            </w:r>
          </w:p>
          <w:p w14:paraId="011C5CEE" w14:textId="77777777" w:rsidR="000477E0" w:rsidRPr="009E582A" w:rsidRDefault="000477E0" w:rsidP="000477E0">
            <w:pPr>
              <w:jc w:val="both"/>
            </w:pPr>
            <w:r w:rsidRPr="009E582A">
              <w:t xml:space="preserve">2027 – </w:t>
            </w:r>
            <w:r w:rsidRPr="009E582A">
              <w:rPr>
                <w:b/>
              </w:rPr>
              <w:t>13 %,</w:t>
            </w:r>
          </w:p>
          <w:p w14:paraId="3825C1FF" w14:textId="77777777" w:rsidR="000477E0" w:rsidRPr="009E582A" w:rsidRDefault="000477E0" w:rsidP="000477E0">
            <w:pPr>
              <w:jc w:val="both"/>
            </w:pPr>
            <w:r w:rsidRPr="009E582A">
              <w:t xml:space="preserve">2028 – </w:t>
            </w:r>
            <w:r w:rsidRPr="009E582A">
              <w:rPr>
                <w:b/>
              </w:rPr>
              <w:t>14 %,</w:t>
            </w:r>
          </w:p>
          <w:p w14:paraId="1B901B92" w14:textId="77777777" w:rsidR="000477E0" w:rsidRPr="009E582A" w:rsidRDefault="000477E0" w:rsidP="000477E0">
            <w:pPr>
              <w:jc w:val="both"/>
            </w:pPr>
            <w:r w:rsidRPr="009E582A">
              <w:t xml:space="preserve">2029 – </w:t>
            </w:r>
            <w:r w:rsidRPr="009E582A">
              <w:rPr>
                <w:b/>
              </w:rPr>
              <w:t>15 %</w:t>
            </w:r>
          </w:p>
          <w:p w14:paraId="6E18730A" w14:textId="027E7D5F" w:rsidR="00E61D48" w:rsidRPr="009E582A" w:rsidRDefault="000477E0" w:rsidP="000477E0">
            <w:pPr>
              <w:jc w:val="both"/>
              <w:rPr>
                <w:lang w:val="en-US"/>
              </w:rPr>
            </w:pPr>
            <w:r w:rsidRPr="009E582A">
              <w:t xml:space="preserve">2030 – </w:t>
            </w:r>
            <w:r w:rsidRPr="009E582A">
              <w:rPr>
                <w:b/>
              </w:rPr>
              <w:t>15,5 %)</w:t>
            </w:r>
          </w:p>
        </w:tc>
        <w:tc>
          <w:tcPr>
            <w:tcW w:w="3686" w:type="dxa"/>
          </w:tcPr>
          <w:p w14:paraId="216F524C" w14:textId="6EB2DF96" w:rsidR="003A5232" w:rsidRPr="009E582A" w:rsidRDefault="004A6A9D" w:rsidP="003A5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lang w:val="en-US"/>
              </w:rPr>
            </w:pPr>
            <w:r w:rsidRPr="009E582A">
              <w:rPr>
                <w:lang w:val="en-US"/>
              </w:rPr>
              <w:t xml:space="preserve">       </w:t>
            </w:r>
            <w:proofErr w:type="spellStart"/>
            <w:r w:rsidR="000477E0" w:rsidRPr="009E582A">
              <w:t>Негіздеме</w:t>
            </w:r>
            <w:proofErr w:type="spellEnd"/>
            <w:r w:rsidR="000477E0" w:rsidRPr="009E582A">
              <w:rPr>
                <w:lang w:val="en-US"/>
              </w:rPr>
              <w:t xml:space="preserve"> </w:t>
            </w:r>
            <w:proofErr w:type="spellStart"/>
            <w:proofErr w:type="gramStart"/>
            <w:r w:rsidR="00352BF8" w:rsidRPr="009E582A">
              <w:t>салыстырма</w:t>
            </w:r>
            <w:proofErr w:type="spellEnd"/>
            <w:r w:rsidR="00352BF8" w:rsidRPr="009E582A">
              <w:rPr>
                <w:lang w:val="kk-KZ"/>
              </w:rPr>
              <w:t xml:space="preserve"> </w:t>
            </w:r>
            <w:r w:rsidR="00352BF8" w:rsidRPr="009E582A">
              <w:rPr>
                <w:lang w:val="en-US"/>
              </w:rPr>
              <w:t xml:space="preserve"> </w:t>
            </w:r>
            <w:proofErr w:type="spellStart"/>
            <w:r w:rsidR="000477E0" w:rsidRPr="009E582A">
              <w:t>кестенің</w:t>
            </w:r>
            <w:proofErr w:type="spellEnd"/>
            <w:proofErr w:type="gramEnd"/>
            <w:r w:rsidR="000477E0" w:rsidRPr="009E582A">
              <w:rPr>
                <w:lang w:val="en-US"/>
              </w:rPr>
              <w:t xml:space="preserve"> 2-</w:t>
            </w:r>
            <w:proofErr w:type="spellStart"/>
            <w:r w:rsidR="000477E0" w:rsidRPr="009E582A">
              <w:t>позициясында</w:t>
            </w:r>
            <w:proofErr w:type="spellEnd"/>
            <w:r w:rsidR="000477E0" w:rsidRPr="009E582A">
              <w:rPr>
                <w:lang w:val="en-US"/>
              </w:rPr>
              <w:t xml:space="preserve"> </w:t>
            </w:r>
            <w:proofErr w:type="spellStart"/>
            <w:r w:rsidR="000477E0" w:rsidRPr="009E582A">
              <w:t>келтірілген</w:t>
            </w:r>
            <w:proofErr w:type="spellEnd"/>
            <w:r w:rsidR="000477E0" w:rsidRPr="009E582A">
              <w:rPr>
                <w:lang w:val="en-US"/>
              </w:rPr>
              <w:t>.</w:t>
            </w:r>
          </w:p>
          <w:p w14:paraId="3B022D0F" w14:textId="66A34A89" w:rsidR="003A5232" w:rsidRPr="009E582A" w:rsidRDefault="003A5232" w:rsidP="003A52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lang w:val="en-US"/>
              </w:rPr>
            </w:pPr>
          </w:p>
        </w:tc>
      </w:tr>
    </w:tbl>
    <w:p w14:paraId="41CD7EC1" w14:textId="77777777" w:rsidR="006B5F3A" w:rsidRPr="000477E0" w:rsidRDefault="006B5F3A">
      <w:pPr>
        <w:jc w:val="right"/>
        <w:rPr>
          <w:b/>
          <w:sz w:val="2"/>
          <w:szCs w:val="2"/>
          <w:lang w:val="en-US"/>
        </w:rPr>
      </w:pPr>
    </w:p>
    <w:sectPr w:rsidR="006B5F3A" w:rsidRPr="000477E0" w:rsidSect="00F65C58">
      <w:headerReference w:type="default" r:id="rId8"/>
      <w:pgSz w:w="16840" w:h="11907" w:orient="landscape" w:code="9"/>
      <w:pgMar w:top="851" w:right="1134" w:bottom="568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7F1BC" w14:textId="77777777" w:rsidR="00D81D6C" w:rsidRDefault="00D81D6C">
      <w:r>
        <w:separator/>
      </w:r>
    </w:p>
  </w:endnote>
  <w:endnote w:type="continuationSeparator" w:id="0">
    <w:p w14:paraId="6A2EDCD5" w14:textId="77777777" w:rsidR="00D81D6C" w:rsidRDefault="00D81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A9333" w14:textId="77777777" w:rsidR="00D81D6C" w:rsidRDefault="00D81D6C">
      <w:r>
        <w:separator/>
      </w:r>
    </w:p>
  </w:footnote>
  <w:footnote w:type="continuationSeparator" w:id="0">
    <w:p w14:paraId="71EC83AF" w14:textId="77777777" w:rsidR="00D81D6C" w:rsidRDefault="00D81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29E7" w14:textId="77777777" w:rsidR="00C93D1B" w:rsidRDefault="00C93D1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fldChar w:fldCharType="begin"/>
    </w:r>
    <w:r>
      <w:rPr>
        <w:color w:val="000000"/>
        <w:sz w:val="22"/>
        <w:szCs w:val="22"/>
      </w:rPr>
      <w:instrText>PAGE</w:instrText>
    </w:r>
    <w:r>
      <w:rPr>
        <w:color w:val="000000"/>
        <w:sz w:val="22"/>
        <w:szCs w:val="22"/>
      </w:rPr>
      <w:fldChar w:fldCharType="separate"/>
    </w:r>
    <w:r w:rsidR="000477E0">
      <w:rPr>
        <w:noProof/>
        <w:color w:val="000000"/>
        <w:sz w:val="22"/>
        <w:szCs w:val="22"/>
      </w:rPr>
      <w:t>2</w:t>
    </w:r>
    <w:r>
      <w:rPr>
        <w:color w:val="000000"/>
        <w:sz w:val="22"/>
        <w:szCs w:val="22"/>
      </w:rPr>
      <w:fldChar w:fldCharType="end"/>
    </w:r>
  </w:p>
  <w:p w14:paraId="4D715CE8" w14:textId="77777777" w:rsidR="00C93D1B" w:rsidRPr="00F65C58" w:rsidRDefault="00C93D1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971A3"/>
    <w:multiLevelType w:val="hybridMultilevel"/>
    <w:tmpl w:val="AEAECA60"/>
    <w:lvl w:ilvl="0" w:tplc="22882DFE">
      <w:start w:val="1"/>
      <w:numFmt w:val="decimal"/>
      <w:lvlText w:val="%1)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1" w15:restartNumberingAfterBreak="0">
    <w:nsid w:val="0E3E2591"/>
    <w:multiLevelType w:val="hybridMultilevel"/>
    <w:tmpl w:val="F29610A6"/>
    <w:lvl w:ilvl="0" w:tplc="D8A0E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216DF"/>
    <w:multiLevelType w:val="hybridMultilevel"/>
    <w:tmpl w:val="154E9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C19CB"/>
    <w:multiLevelType w:val="hybridMultilevel"/>
    <w:tmpl w:val="4C606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864CEB"/>
    <w:multiLevelType w:val="hybridMultilevel"/>
    <w:tmpl w:val="8D021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AA05C0"/>
    <w:multiLevelType w:val="hybridMultilevel"/>
    <w:tmpl w:val="35EE53FE"/>
    <w:lvl w:ilvl="0" w:tplc="5AF6F0A2">
      <w:start w:val="1"/>
      <w:numFmt w:val="decimal"/>
      <w:lvlText w:val="%1)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6" w15:restartNumberingAfterBreak="0">
    <w:nsid w:val="278251F4"/>
    <w:multiLevelType w:val="hybridMultilevel"/>
    <w:tmpl w:val="8C20451E"/>
    <w:lvl w:ilvl="0" w:tplc="91B40A82">
      <w:start w:val="1"/>
      <w:numFmt w:val="decimal"/>
      <w:lvlText w:val="%1)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7" w15:restartNumberingAfterBreak="0">
    <w:nsid w:val="294B5892"/>
    <w:multiLevelType w:val="hybridMultilevel"/>
    <w:tmpl w:val="EE48DDE0"/>
    <w:lvl w:ilvl="0" w:tplc="A042940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F3AE5"/>
    <w:multiLevelType w:val="hybridMultilevel"/>
    <w:tmpl w:val="88021C1C"/>
    <w:lvl w:ilvl="0" w:tplc="2AC06628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9" w15:restartNumberingAfterBreak="0">
    <w:nsid w:val="2F0916D3"/>
    <w:multiLevelType w:val="hybridMultilevel"/>
    <w:tmpl w:val="2D3CB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2091F"/>
    <w:multiLevelType w:val="hybridMultilevel"/>
    <w:tmpl w:val="8C80B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71302"/>
    <w:multiLevelType w:val="hybridMultilevel"/>
    <w:tmpl w:val="D7021B2E"/>
    <w:lvl w:ilvl="0" w:tplc="E7006FB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8510D3A"/>
    <w:multiLevelType w:val="hybridMultilevel"/>
    <w:tmpl w:val="31529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6B2167"/>
    <w:multiLevelType w:val="hybridMultilevel"/>
    <w:tmpl w:val="AA7492B2"/>
    <w:lvl w:ilvl="0" w:tplc="17D258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0C44683"/>
    <w:multiLevelType w:val="hybridMultilevel"/>
    <w:tmpl w:val="F00A3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F1AEA"/>
    <w:multiLevelType w:val="hybridMultilevel"/>
    <w:tmpl w:val="1E6C775E"/>
    <w:lvl w:ilvl="0" w:tplc="043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3F0019" w:tentative="1">
      <w:start w:val="1"/>
      <w:numFmt w:val="lowerLetter"/>
      <w:lvlText w:val="%2."/>
      <w:lvlJc w:val="left"/>
      <w:pPr>
        <w:ind w:left="1440" w:hanging="360"/>
      </w:pPr>
    </w:lvl>
    <w:lvl w:ilvl="2" w:tplc="043F001B" w:tentative="1">
      <w:start w:val="1"/>
      <w:numFmt w:val="lowerRoman"/>
      <w:lvlText w:val="%3."/>
      <w:lvlJc w:val="right"/>
      <w:pPr>
        <w:ind w:left="2160" w:hanging="180"/>
      </w:pPr>
    </w:lvl>
    <w:lvl w:ilvl="3" w:tplc="043F000F" w:tentative="1">
      <w:start w:val="1"/>
      <w:numFmt w:val="decimal"/>
      <w:lvlText w:val="%4."/>
      <w:lvlJc w:val="left"/>
      <w:pPr>
        <w:ind w:left="2880" w:hanging="360"/>
      </w:pPr>
    </w:lvl>
    <w:lvl w:ilvl="4" w:tplc="043F0019" w:tentative="1">
      <w:start w:val="1"/>
      <w:numFmt w:val="lowerLetter"/>
      <w:lvlText w:val="%5."/>
      <w:lvlJc w:val="left"/>
      <w:pPr>
        <w:ind w:left="3600" w:hanging="360"/>
      </w:pPr>
    </w:lvl>
    <w:lvl w:ilvl="5" w:tplc="043F001B" w:tentative="1">
      <w:start w:val="1"/>
      <w:numFmt w:val="lowerRoman"/>
      <w:lvlText w:val="%6."/>
      <w:lvlJc w:val="right"/>
      <w:pPr>
        <w:ind w:left="4320" w:hanging="180"/>
      </w:pPr>
    </w:lvl>
    <w:lvl w:ilvl="6" w:tplc="043F000F" w:tentative="1">
      <w:start w:val="1"/>
      <w:numFmt w:val="decimal"/>
      <w:lvlText w:val="%7."/>
      <w:lvlJc w:val="left"/>
      <w:pPr>
        <w:ind w:left="5040" w:hanging="360"/>
      </w:pPr>
    </w:lvl>
    <w:lvl w:ilvl="7" w:tplc="043F0019" w:tentative="1">
      <w:start w:val="1"/>
      <w:numFmt w:val="lowerLetter"/>
      <w:lvlText w:val="%8."/>
      <w:lvlJc w:val="left"/>
      <w:pPr>
        <w:ind w:left="5760" w:hanging="360"/>
      </w:pPr>
    </w:lvl>
    <w:lvl w:ilvl="8" w:tplc="043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8B0B87"/>
    <w:multiLevelType w:val="hybridMultilevel"/>
    <w:tmpl w:val="D27A3D0C"/>
    <w:lvl w:ilvl="0" w:tplc="5CD4B6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CD7714D"/>
    <w:multiLevelType w:val="hybridMultilevel"/>
    <w:tmpl w:val="AE56CBA8"/>
    <w:lvl w:ilvl="0" w:tplc="22882DFE">
      <w:start w:val="1"/>
      <w:numFmt w:val="decimal"/>
      <w:lvlText w:val="%1)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18" w15:restartNumberingAfterBreak="0">
    <w:nsid w:val="61D86E50"/>
    <w:multiLevelType w:val="hybridMultilevel"/>
    <w:tmpl w:val="42FC5466"/>
    <w:lvl w:ilvl="0" w:tplc="7DD86F96">
      <w:start w:val="1"/>
      <w:numFmt w:val="decimal"/>
      <w:lvlText w:val="%1)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9" w15:restartNumberingAfterBreak="0">
    <w:nsid w:val="61FD7712"/>
    <w:multiLevelType w:val="hybridMultilevel"/>
    <w:tmpl w:val="73F887F2"/>
    <w:lvl w:ilvl="0" w:tplc="704691E4">
      <w:start w:val="1"/>
      <w:numFmt w:val="decimal"/>
      <w:lvlText w:val="%1.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20" w15:restartNumberingAfterBreak="0">
    <w:nsid w:val="667C7906"/>
    <w:multiLevelType w:val="hybridMultilevel"/>
    <w:tmpl w:val="F00A3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875180"/>
    <w:multiLevelType w:val="hybridMultilevel"/>
    <w:tmpl w:val="154E9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7D3706"/>
    <w:multiLevelType w:val="multilevel"/>
    <w:tmpl w:val="22DE0918"/>
    <w:lvl w:ilvl="0">
      <w:start w:val="1"/>
      <w:numFmt w:val="decimal"/>
      <w:lvlText w:val="%1."/>
      <w:lvlJc w:val="left"/>
      <w:pPr>
        <w:ind w:left="678" w:hanging="360"/>
      </w:pPr>
    </w:lvl>
    <w:lvl w:ilvl="1">
      <w:start w:val="1"/>
      <w:numFmt w:val="lowerLetter"/>
      <w:lvlText w:val="%2."/>
      <w:lvlJc w:val="left"/>
      <w:pPr>
        <w:ind w:left="1398" w:hanging="360"/>
      </w:pPr>
    </w:lvl>
    <w:lvl w:ilvl="2">
      <w:start w:val="1"/>
      <w:numFmt w:val="lowerRoman"/>
      <w:lvlText w:val="%3."/>
      <w:lvlJc w:val="right"/>
      <w:pPr>
        <w:ind w:left="2118" w:hanging="180"/>
      </w:pPr>
    </w:lvl>
    <w:lvl w:ilvl="3">
      <w:start w:val="1"/>
      <w:numFmt w:val="decimal"/>
      <w:lvlText w:val="%4."/>
      <w:lvlJc w:val="left"/>
      <w:pPr>
        <w:ind w:left="2838" w:hanging="360"/>
      </w:pPr>
    </w:lvl>
    <w:lvl w:ilvl="4">
      <w:start w:val="1"/>
      <w:numFmt w:val="lowerLetter"/>
      <w:lvlText w:val="%5."/>
      <w:lvlJc w:val="left"/>
      <w:pPr>
        <w:ind w:left="3558" w:hanging="360"/>
      </w:pPr>
    </w:lvl>
    <w:lvl w:ilvl="5">
      <w:start w:val="1"/>
      <w:numFmt w:val="lowerRoman"/>
      <w:lvlText w:val="%6."/>
      <w:lvlJc w:val="right"/>
      <w:pPr>
        <w:ind w:left="4278" w:hanging="180"/>
      </w:pPr>
    </w:lvl>
    <w:lvl w:ilvl="6">
      <w:start w:val="1"/>
      <w:numFmt w:val="decimal"/>
      <w:lvlText w:val="%7."/>
      <w:lvlJc w:val="left"/>
      <w:pPr>
        <w:ind w:left="4998" w:hanging="360"/>
      </w:pPr>
    </w:lvl>
    <w:lvl w:ilvl="7">
      <w:start w:val="1"/>
      <w:numFmt w:val="lowerLetter"/>
      <w:lvlText w:val="%8."/>
      <w:lvlJc w:val="left"/>
      <w:pPr>
        <w:ind w:left="5718" w:hanging="360"/>
      </w:pPr>
    </w:lvl>
    <w:lvl w:ilvl="8">
      <w:start w:val="1"/>
      <w:numFmt w:val="lowerRoman"/>
      <w:lvlText w:val="%9."/>
      <w:lvlJc w:val="right"/>
      <w:pPr>
        <w:ind w:left="6438" w:hanging="180"/>
      </w:pPr>
    </w:lvl>
  </w:abstractNum>
  <w:abstractNum w:abstractNumId="23" w15:restartNumberingAfterBreak="0">
    <w:nsid w:val="6FCE7C65"/>
    <w:multiLevelType w:val="hybridMultilevel"/>
    <w:tmpl w:val="FD9A9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EB68F3"/>
    <w:multiLevelType w:val="hybridMultilevel"/>
    <w:tmpl w:val="A7D4F4F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394CF0"/>
    <w:multiLevelType w:val="hybridMultilevel"/>
    <w:tmpl w:val="F00A3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8B10E7"/>
    <w:multiLevelType w:val="hybridMultilevel"/>
    <w:tmpl w:val="EB3CE6C8"/>
    <w:lvl w:ilvl="0" w:tplc="C90443C2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7A915F24"/>
    <w:multiLevelType w:val="hybridMultilevel"/>
    <w:tmpl w:val="6F627EEE"/>
    <w:lvl w:ilvl="0" w:tplc="1FDCC29C">
      <w:start w:val="1"/>
      <w:numFmt w:val="decimal"/>
      <w:lvlText w:val="%1)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28" w15:restartNumberingAfterBreak="0">
    <w:nsid w:val="7BB534C4"/>
    <w:multiLevelType w:val="hybridMultilevel"/>
    <w:tmpl w:val="8D06AEB8"/>
    <w:lvl w:ilvl="0" w:tplc="55BC777E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num w:numId="1">
    <w:abstractNumId w:val="22"/>
  </w:num>
  <w:num w:numId="2">
    <w:abstractNumId w:val="18"/>
  </w:num>
  <w:num w:numId="3">
    <w:abstractNumId w:val="8"/>
  </w:num>
  <w:num w:numId="4">
    <w:abstractNumId w:val="17"/>
  </w:num>
  <w:num w:numId="5">
    <w:abstractNumId w:val="0"/>
  </w:num>
  <w:num w:numId="6">
    <w:abstractNumId w:val="23"/>
  </w:num>
  <w:num w:numId="7">
    <w:abstractNumId w:val="16"/>
  </w:num>
  <w:num w:numId="8">
    <w:abstractNumId w:val="14"/>
  </w:num>
  <w:num w:numId="9">
    <w:abstractNumId w:val="10"/>
  </w:num>
  <w:num w:numId="10">
    <w:abstractNumId w:val="24"/>
  </w:num>
  <w:num w:numId="11">
    <w:abstractNumId w:val="25"/>
  </w:num>
  <w:num w:numId="12">
    <w:abstractNumId w:val="20"/>
  </w:num>
  <w:num w:numId="13">
    <w:abstractNumId w:val="7"/>
  </w:num>
  <w:num w:numId="14">
    <w:abstractNumId w:val="27"/>
  </w:num>
  <w:num w:numId="15">
    <w:abstractNumId w:val="26"/>
  </w:num>
  <w:num w:numId="16">
    <w:abstractNumId w:val="11"/>
  </w:num>
  <w:num w:numId="17">
    <w:abstractNumId w:val="4"/>
  </w:num>
  <w:num w:numId="18">
    <w:abstractNumId w:val="1"/>
  </w:num>
  <w:num w:numId="19">
    <w:abstractNumId w:val="21"/>
  </w:num>
  <w:num w:numId="20">
    <w:abstractNumId w:val="2"/>
  </w:num>
  <w:num w:numId="21">
    <w:abstractNumId w:val="12"/>
  </w:num>
  <w:num w:numId="22">
    <w:abstractNumId w:val="9"/>
  </w:num>
  <w:num w:numId="23">
    <w:abstractNumId w:val="28"/>
  </w:num>
  <w:num w:numId="24">
    <w:abstractNumId w:val="6"/>
  </w:num>
  <w:num w:numId="25">
    <w:abstractNumId w:val="3"/>
  </w:num>
  <w:num w:numId="26">
    <w:abstractNumId w:val="15"/>
  </w:num>
  <w:num w:numId="27">
    <w:abstractNumId w:val="19"/>
  </w:num>
  <w:num w:numId="28">
    <w:abstractNumId w:val="5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hyphenationZone w:val="141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306"/>
    <w:rsid w:val="0000299E"/>
    <w:rsid w:val="0000395D"/>
    <w:rsid w:val="0000444F"/>
    <w:rsid w:val="000115FC"/>
    <w:rsid w:val="00021E08"/>
    <w:rsid w:val="00023A67"/>
    <w:rsid w:val="00023E92"/>
    <w:rsid w:val="000266A4"/>
    <w:rsid w:val="00027F02"/>
    <w:rsid w:val="00036691"/>
    <w:rsid w:val="00037927"/>
    <w:rsid w:val="00037D04"/>
    <w:rsid w:val="00042ADC"/>
    <w:rsid w:val="00044079"/>
    <w:rsid w:val="00045D95"/>
    <w:rsid w:val="00046463"/>
    <w:rsid w:val="000477E0"/>
    <w:rsid w:val="00056359"/>
    <w:rsid w:val="00063F85"/>
    <w:rsid w:val="00073128"/>
    <w:rsid w:val="00074089"/>
    <w:rsid w:val="00074465"/>
    <w:rsid w:val="0007511D"/>
    <w:rsid w:val="000816F6"/>
    <w:rsid w:val="0008460B"/>
    <w:rsid w:val="00094EF2"/>
    <w:rsid w:val="000B011F"/>
    <w:rsid w:val="000B69EE"/>
    <w:rsid w:val="000C1457"/>
    <w:rsid w:val="000C3348"/>
    <w:rsid w:val="000D2BD9"/>
    <w:rsid w:val="000D2D1A"/>
    <w:rsid w:val="000D2D85"/>
    <w:rsid w:val="000D34A3"/>
    <w:rsid w:val="000D5307"/>
    <w:rsid w:val="000D68E1"/>
    <w:rsid w:val="000D7CF8"/>
    <w:rsid w:val="000E2870"/>
    <w:rsid w:val="000E61A4"/>
    <w:rsid w:val="000F1896"/>
    <w:rsid w:val="000F6C1C"/>
    <w:rsid w:val="000F7048"/>
    <w:rsid w:val="00103089"/>
    <w:rsid w:val="00105FA2"/>
    <w:rsid w:val="0010604E"/>
    <w:rsid w:val="0011110D"/>
    <w:rsid w:val="00112149"/>
    <w:rsid w:val="00113810"/>
    <w:rsid w:val="00114895"/>
    <w:rsid w:val="00124A24"/>
    <w:rsid w:val="00125A08"/>
    <w:rsid w:val="00130D80"/>
    <w:rsid w:val="001358DC"/>
    <w:rsid w:val="00136AC0"/>
    <w:rsid w:val="001375DC"/>
    <w:rsid w:val="00137F16"/>
    <w:rsid w:val="00152476"/>
    <w:rsid w:val="00154DD4"/>
    <w:rsid w:val="001555CA"/>
    <w:rsid w:val="00155C48"/>
    <w:rsid w:val="0016126B"/>
    <w:rsid w:val="00163CDF"/>
    <w:rsid w:val="0017035E"/>
    <w:rsid w:val="00170512"/>
    <w:rsid w:val="00170EB0"/>
    <w:rsid w:val="00174659"/>
    <w:rsid w:val="00175912"/>
    <w:rsid w:val="0019016B"/>
    <w:rsid w:val="00193312"/>
    <w:rsid w:val="001A2CB3"/>
    <w:rsid w:val="001A3586"/>
    <w:rsid w:val="001A5F5A"/>
    <w:rsid w:val="001B293B"/>
    <w:rsid w:val="001B7311"/>
    <w:rsid w:val="001B7840"/>
    <w:rsid w:val="001B7845"/>
    <w:rsid w:val="001C57D9"/>
    <w:rsid w:val="001D0773"/>
    <w:rsid w:val="001D520F"/>
    <w:rsid w:val="001E0BEF"/>
    <w:rsid w:val="001E654C"/>
    <w:rsid w:val="001E7247"/>
    <w:rsid w:val="001E7C35"/>
    <w:rsid w:val="001E7D76"/>
    <w:rsid w:val="001F442D"/>
    <w:rsid w:val="001F7F14"/>
    <w:rsid w:val="00200131"/>
    <w:rsid w:val="00223C85"/>
    <w:rsid w:val="00227C92"/>
    <w:rsid w:val="002309BE"/>
    <w:rsid w:val="00232D32"/>
    <w:rsid w:val="0023563F"/>
    <w:rsid w:val="00241B55"/>
    <w:rsid w:val="00242717"/>
    <w:rsid w:val="00246D12"/>
    <w:rsid w:val="00275C7C"/>
    <w:rsid w:val="0028193E"/>
    <w:rsid w:val="002924F8"/>
    <w:rsid w:val="00295500"/>
    <w:rsid w:val="002959AE"/>
    <w:rsid w:val="00296056"/>
    <w:rsid w:val="00297155"/>
    <w:rsid w:val="00297BD5"/>
    <w:rsid w:val="002A5A30"/>
    <w:rsid w:val="002B02A5"/>
    <w:rsid w:val="002B0EDA"/>
    <w:rsid w:val="002B3BDC"/>
    <w:rsid w:val="002B6790"/>
    <w:rsid w:val="002C1E41"/>
    <w:rsid w:val="002C78A5"/>
    <w:rsid w:val="002C7A35"/>
    <w:rsid w:val="002D0DE4"/>
    <w:rsid w:val="002D2583"/>
    <w:rsid w:val="002E7044"/>
    <w:rsid w:val="002F16E7"/>
    <w:rsid w:val="00300F8D"/>
    <w:rsid w:val="00302014"/>
    <w:rsid w:val="00302B15"/>
    <w:rsid w:val="00305DD5"/>
    <w:rsid w:val="0030747C"/>
    <w:rsid w:val="00321DD3"/>
    <w:rsid w:val="003233C4"/>
    <w:rsid w:val="00331DFC"/>
    <w:rsid w:val="00341D36"/>
    <w:rsid w:val="00343845"/>
    <w:rsid w:val="003510DD"/>
    <w:rsid w:val="00352BF8"/>
    <w:rsid w:val="00352C8B"/>
    <w:rsid w:val="00356257"/>
    <w:rsid w:val="00364990"/>
    <w:rsid w:val="00370232"/>
    <w:rsid w:val="00373D74"/>
    <w:rsid w:val="003754DC"/>
    <w:rsid w:val="0038305A"/>
    <w:rsid w:val="00384BB3"/>
    <w:rsid w:val="00390A52"/>
    <w:rsid w:val="00394961"/>
    <w:rsid w:val="00394DA8"/>
    <w:rsid w:val="003A081D"/>
    <w:rsid w:val="003A2110"/>
    <w:rsid w:val="003A5232"/>
    <w:rsid w:val="003B4D74"/>
    <w:rsid w:val="003B5816"/>
    <w:rsid w:val="003C21FA"/>
    <w:rsid w:val="003C3256"/>
    <w:rsid w:val="003D1BD4"/>
    <w:rsid w:val="003D7D6F"/>
    <w:rsid w:val="003E01AD"/>
    <w:rsid w:val="003E01C9"/>
    <w:rsid w:val="003E670F"/>
    <w:rsid w:val="003E711D"/>
    <w:rsid w:val="003F2D3E"/>
    <w:rsid w:val="003F7E78"/>
    <w:rsid w:val="0040059E"/>
    <w:rsid w:val="004111C7"/>
    <w:rsid w:val="0041706E"/>
    <w:rsid w:val="004277BA"/>
    <w:rsid w:val="00435110"/>
    <w:rsid w:val="004374A3"/>
    <w:rsid w:val="00445F28"/>
    <w:rsid w:val="00446163"/>
    <w:rsid w:val="00450CA9"/>
    <w:rsid w:val="004550F0"/>
    <w:rsid w:val="00455163"/>
    <w:rsid w:val="00472179"/>
    <w:rsid w:val="004738DA"/>
    <w:rsid w:val="00481A55"/>
    <w:rsid w:val="00483397"/>
    <w:rsid w:val="004839BD"/>
    <w:rsid w:val="00483A8E"/>
    <w:rsid w:val="0049089A"/>
    <w:rsid w:val="00497852"/>
    <w:rsid w:val="004A2F93"/>
    <w:rsid w:val="004A5E2B"/>
    <w:rsid w:val="004A5EAC"/>
    <w:rsid w:val="004A6A9D"/>
    <w:rsid w:val="004B1E19"/>
    <w:rsid w:val="004B56CD"/>
    <w:rsid w:val="004B5A02"/>
    <w:rsid w:val="004B7C44"/>
    <w:rsid w:val="004C2FD7"/>
    <w:rsid w:val="004C41C4"/>
    <w:rsid w:val="004C4978"/>
    <w:rsid w:val="004C5989"/>
    <w:rsid w:val="004D5431"/>
    <w:rsid w:val="004E0A7E"/>
    <w:rsid w:val="004E0B18"/>
    <w:rsid w:val="004E1E4B"/>
    <w:rsid w:val="004E643B"/>
    <w:rsid w:val="004E73F2"/>
    <w:rsid w:val="004F1D75"/>
    <w:rsid w:val="004F1EB7"/>
    <w:rsid w:val="004F6619"/>
    <w:rsid w:val="0050247E"/>
    <w:rsid w:val="00505AD1"/>
    <w:rsid w:val="00505FFA"/>
    <w:rsid w:val="00511551"/>
    <w:rsid w:val="00511742"/>
    <w:rsid w:val="00532AB6"/>
    <w:rsid w:val="00535A42"/>
    <w:rsid w:val="00540C04"/>
    <w:rsid w:val="00541E20"/>
    <w:rsid w:val="0055133F"/>
    <w:rsid w:val="00566894"/>
    <w:rsid w:val="00567E80"/>
    <w:rsid w:val="00570E8C"/>
    <w:rsid w:val="00571CA5"/>
    <w:rsid w:val="0057293C"/>
    <w:rsid w:val="00575A78"/>
    <w:rsid w:val="00580AB7"/>
    <w:rsid w:val="00581428"/>
    <w:rsid w:val="00581787"/>
    <w:rsid w:val="00594AF1"/>
    <w:rsid w:val="00596E89"/>
    <w:rsid w:val="00597DBD"/>
    <w:rsid w:val="005A3A70"/>
    <w:rsid w:val="005A5C74"/>
    <w:rsid w:val="005A5EF6"/>
    <w:rsid w:val="005B064D"/>
    <w:rsid w:val="005B066B"/>
    <w:rsid w:val="005B13AF"/>
    <w:rsid w:val="005B1B36"/>
    <w:rsid w:val="005B5435"/>
    <w:rsid w:val="005B72F8"/>
    <w:rsid w:val="005C2BFF"/>
    <w:rsid w:val="005C35BE"/>
    <w:rsid w:val="005D2A4A"/>
    <w:rsid w:val="005D5BE0"/>
    <w:rsid w:val="005D63E7"/>
    <w:rsid w:val="005D65EC"/>
    <w:rsid w:val="005D7899"/>
    <w:rsid w:val="005E0093"/>
    <w:rsid w:val="005E1850"/>
    <w:rsid w:val="005E42C7"/>
    <w:rsid w:val="005E44A9"/>
    <w:rsid w:val="005E69D3"/>
    <w:rsid w:val="005F0F64"/>
    <w:rsid w:val="005F14AC"/>
    <w:rsid w:val="005F172B"/>
    <w:rsid w:val="005F3EB3"/>
    <w:rsid w:val="005F6A5E"/>
    <w:rsid w:val="006001C3"/>
    <w:rsid w:val="0060083C"/>
    <w:rsid w:val="00607A08"/>
    <w:rsid w:val="0061096B"/>
    <w:rsid w:val="00611F54"/>
    <w:rsid w:val="00622F7E"/>
    <w:rsid w:val="0063205D"/>
    <w:rsid w:val="006330E0"/>
    <w:rsid w:val="006331BD"/>
    <w:rsid w:val="0063696D"/>
    <w:rsid w:val="006412F1"/>
    <w:rsid w:val="00643C4D"/>
    <w:rsid w:val="00651A20"/>
    <w:rsid w:val="0065339E"/>
    <w:rsid w:val="00654F8F"/>
    <w:rsid w:val="00660F57"/>
    <w:rsid w:val="00670D47"/>
    <w:rsid w:val="00676E63"/>
    <w:rsid w:val="00684FDA"/>
    <w:rsid w:val="00692738"/>
    <w:rsid w:val="006A4C0A"/>
    <w:rsid w:val="006A5207"/>
    <w:rsid w:val="006B2AE0"/>
    <w:rsid w:val="006B5F3A"/>
    <w:rsid w:val="006C13B6"/>
    <w:rsid w:val="006C39DB"/>
    <w:rsid w:val="006C3DC3"/>
    <w:rsid w:val="006C4F7A"/>
    <w:rsid w:val="006D50EE"/>
    <w:rsid w:val="006E1A36"/>
    <w:rsid w:val="006E235D"/>
    <w:rsid w:val="006E5434"/>
    <w:rsid w:val="006F0ACB"/>
    <w:rsid w:val="006F3390"/>
    <w:rsid w:val="006F3498"/>
    <w:rsid w:val="006F4DD2"/>
    <w:rsid w:val="006F58B9"/>
    <w:rsid w:val="006F760A"/>
    <w:rsid w:val="007014A2"/>
    <w:rsid w:val="0070540E"/>
    <w:rsid w:val="00707FBA"/>
    <w:rsid w:val="00713693"/>
    <w:rsid w:val="00713A46"/>
    <w:rsid w:val="00717521"/>
    <w:rsid w:val="007211C6"/>
    <w:rsid w:val="007235C3"/>
    <w:rsid w:val="00727642"/>
    <w:rsid w:val="00731AFC"/>
    <w:rsid w:val="00734F71"/>
    <w:rsid w:val="00735090"/>
    <w:rsid w:val="00741543"/>
    <w:rsid w:val="00756F11"/>
    <w:rsid w:val="00757FA6"/>
    <w:rsid w:val="007618CA"/>
    <w:rsid w:val="00774A45"/>
    <w:rsid w:val="007773AE"/>
    <w:rsid w:val="00777C08"/>
    <w:rsid w:val="00781EB2"/>
    <w:rsid w:val="00783A4A"/>
    <w:rsid w:val="007905FD"/>
    <w:rsid w:val="00794EF4"/>
    <w:rsid w:val="007C024E"/>
    <w:rsid w:val="007C419D"/>
    <w:rsid w:val="007D0FEF"/>
    <w:rsid w:val="007D10CC"/>
    <w:rsid w:val="007E6B9A"/>
    <w:rsid w:val="007E6E0A"/>
    <w:rsid w:val="007E7551"/>
    <w:rsid w:val="007F6FD9"/>
    <w:rsid w:val="00801153"/>
    <w:rsid w:val="008208F6"/>
    <w:rsid w:val="00822DA7"/>
    <w:rsid w:val="00825CF4"/>
    <w:rsid w:val="00827448"/>
    <w:rsid w:val="00830522"/>
    <w:rsid w:val="0083061F"/>
    <w:rsid w:val="00830DF6"/>
    <w:rsid w:val="00831618"/>
    <w:rsid w:val="00831A9A"/>
    <w:rsid w:val="00833A78"/>
    <w:rsid w:val="00834B3F"/>
    <w:rsid w:val="00835299"/>
    <w:rsid w:val="00843CF1"/>
    <w:rsid w:val="00844F4B"/>
    <w:rsid w:val="00852385"/>
    <w:rsid w:val="00857A37"/>
    <w:rsid w:val="00863008"/>
    <w:rsid w:val="008719EA"/>
    <w:rsid w:val="0087325E"/>
    <w:rsid w:val="00874B08"/>
    <w:rsid w:val="00874FC8"/>
    <w:rsid w:val="00876A0F"/>
    <w:rsid w:val="00882FA3"/>
    <w:rsid w:val="008834D5"/>
    <w:rsid w:val="00884645"/>
    <w:rsid w:val="00885CCD"/>
    <w:rsid w:val="008A74EE"/>
    <w:rsid w:val="008C0026"/>
    <w:rsid w:val="008C7433"/>
    <w:rsid w:val="008D1AF0"/>
    <w:rsid w:val="008D52F6"/>
    <w:rsid w:val="008E07E0"/>
    <w:rsid w:val="008F0A28"/>
    <w:rsid w:val="008F1F8F"/>
    <w:rsid w:val="009018FD"/>
    <w:rsid w:val="0090257D"/>
    <w:rsid w:val="00904613"/>
    <w:rsid w:val="00910B72"/>
    <w:rsid w:val="00925453"/>
    <w:rsid w:val="00925C7E"/>
    <w:rsid w:val="009318D3"/>
    <w:rsid w:val="009342B6"/>
    <w:rsid w:val="0094548D"/>
    <w:rsid w:val="009528D9"/>
    <w:rsid w:val="00965A8D"/>
    <w:rsid w:val="009705B3"/>
    <w:rsid w:val="00973915"/>
    <w:rsid w:val="009757A8"/>
    <w:rsid w:val="00983437"/>
    <w:rsid w:val="009834C4"/>
    <w:rsid w:val="00983B14"/>
    <w:rsid w:val="00984F93"/>
    <w:rsid w:val="00994B24"/>
    <w:rsid w:val="009A262A"/>
    <w:rsid w:val="009A6488"/>
    <w:rsid w:val="009B02F9"/>
    <w:rsid w:val="009B3C36"/>
    <w:rsid w:val="009B5EBE"/>
    <w:rsid w:val="009B6C25"/>
    <w:rsid w:val="009C0F75"/>
    <w:rsid w:val="009D23FB"/>
    <w:rsid w:val="009D36F3"/>
    <w:rsid w:val="009D516E"/>
    <w:rsid w:val="009D595C"/>
    <w:rsid w:val="009E1EBA"/>
    <w:rsid w:val="009E215C"/>
    <w:rsid w:val="009E582A"/>
    <w:rsid w:val="009E6235"/>
    <w:rsid w:val="009F1854"/>
    <w:rsid w:val="00A00B53"/>
    <w:rsid w:val="00A02AC7"/>
    <w:rsid w:val="00A05B68"/>
    <w:rsid w:val="00A06C41"/>
    <w:rsid w:val="00A117A2"/>
    <w:rsid w:val="00A14785"/>
    <w:rsid w:val="00A15C65"/>
    <w:rsid w:val="00A237AC"/>
    <w:rsid w:val="00A25306"/>
    <w:rsid w:val="00A25470"/>
    <w:rsid w:val="00A26388"/>
    <w:rsid w:val="00A269EB"/>
    <w:rsid w:val="00A26CB2"/>
    <w:rsid w:val="00A37CE6"/>
    <w:rsid w:val="00A4603C"/>
    <w:rsid w:val="00A47D13"/>
    <w:rsid w:val="00A52061"/>
    <w:rsid w:val="00A70828"/>
    <w:rsid w:val="00A71221"/>
    <w:rsid w:val="00A73D40"/>
    <w:rsid w:val="00A74883"/>
    <w:rsid w:val="00A757F3"/>
    <w:rsid w:val="00A82AD9"/>
    <w:rsid w:val="00AA0881"/>
    <w:rsid w:val="00AB026E"/>
    <w:rsid w:val="00AB1B55"/>
    <w:rsid w:val="00AB2851"/>
    <w:rsid w:val="00AB4E6B"/>
    <w:rsid w:val="00AB5CFD"/>
    <w:rsid w:val="00AC1C41"/>
    <w:rsid w:val="00AC343F"/>
    <w:rsid w:val="00AC47BB"/>
    <w:rsid w:val="00AC571F"/>
    <w:rsid w:val="00AC6563"/>
    <w:rsid w:val="00AC6C7F"/>
    <w:rsid w:val="00AD22AE"/>
    <w:rsid w:val="00AF1F75"/>
    <w:rsid w:val="00AF4218"/>
    <w:rsid w:val="00AF4348"/>
    <w:rsid w:val="00B015FC"/>
    <w:rsid w:val="00B05CAF"/>
    <w:rsid w:val="00B10D2C"/>
    <w:rsid w:val="00B15E62"/>
    <w:rsid w:val="00B17C76"/>
    <w:rsid w:val="00B2095E"/>
    <w:rsid w:val="00B4243D"/>
    <w:rsid w:val="00B47F20"/>
    <w:rsid w:val="00B51F95"/>
    <w:rsid w:val="00B52389"/>
    <w:rsid w:val="00B539CD"/>
    <w:rsid w:val="00B5425B"/>
    <w:rsid w:val="00B54F0B"/>
    <w:rsid w:val="00B6001C"/>
    <w:rsid w:val="00B64D99"/>
    <w:rsid w:val="00B76419"/>
    <w:rsid w:val="00B8465C"/>
    <w:rsid w:val="00B86467"/>
    <w:rsid w:val="00B873AB"/>
    <w:rsid w:val="00B87872"/>
    <w:rsid w:val="00B965BE"/>
    <w:rsid w:val="00B96718"/>
    <w:rsid w:val="00B97E95"/>
    <w:rsid w:val="00BA075C"/>
    <w:rsid w:val="00BA3E2E"/>
    <w:rsid w:val="00BA4625"/>
    <w:rsid w:val="00BA7551"/>
    <w:rsid w:val="00BA7D37"/>
    <w:rsid w:val="00BB1886"/>
    <w:rsid w:val="00BB1C14"/>
    <w:rsid w:val="00BB6831"/>
    <w:rsid w:val="00BB7D87"/>
    <w:rsid w:val="00BC1937"/>
    <w:rsid w:val="00BD01B3"/>
    <w:rsid w:val="00BD168D"/>
    <w:rsid w:val="00BE325A"/>
    <w:rsid w:val="00BE3760"/>
    <w:rsid w:val="00BE6E28"/>
    <w:rsid w:val="00BE7434"/>
    <w:rsid w:val="00BF1FB7"/>
    <w:rsid w:val="00BF2823"/>
    <w:rsid w:val="00BF59F3"/>
    <w:rsid w:val="00C017C9"/>
    <w:rsid w:val="00C01DB0"/>
    <w:rsid w:val="00C0626A"/>
    <w:rsid w:val="00C12B7A"/>
    <w:rsid w:val="00C133FE"/>
    <w:rsid w:val="00C22164"/>
    <w:rsid w:val="00C246B2"/>
    <w:rsid w:val="00C376C4"/>
    <w:rsid w:val="00C40226"/>
    <w:rsid w:val="00C41D66"/>
    <w:rsid w:val="00C433FC"/>
    <w:rsid w:val="00C4464F"/>
    <w:rsid w:val="00C46B89"/>
    <w:rsid w:val="00C46F72"/>
    <w:rsid w:val="00C50A72"/>
    <w:rsid w:val="00C61FFA"/>
    <w:rsid w:val="00C637B8"/>
    <w:rsid w:val="00C67009"/>
    <w:rsid w:val="00C70671"/>
    <w:rsid w:val="00C71E88"/>
    <w:rsid w:val="00C85374"/>
    <w:rsid w:val="00C87A00"/>
    <w:rsid w:val="00C87DD7"/>
    <w:rsid w:val="00C912E0"/>
    <w:rsid w:val="00C93D1B"/>
    <w:rsid w:val="00CA0D23"/>
    <w:rsid w:val="00CA4557"/>
    <w:rsid w:val="00CB52C1"/>
    <w:rsid w:val="00CB798F"/>
    <w:rsid w:val="00CC08EB"/>
    <w:rsid w:val="00CC1677"/>
    <w:rsid w:val="00CD0EC1"/>
    <w:rsid w:val="00CD1ACA"/>
    <w:rsid w:val="00CD239D"/>
    <w:rsid w:val="00CD27A4"/>
    <w:rsid w:val="00CD3549"/>
    <w:rsid w:val="00CD7076"/>
    <w:rsid w:val="00CD72EE"/>
    <w:rsid w:val="00CE29DB"/>
    <w:rsid w:val="00CE365D"/>
    <w:rsid w:val="00CE7281"/>
    <w:rsid w:val="00D0017B"/>
    <w:rsid w:val="00D003AA"/>
    <w:rsid w:val="00D01075"/>
    <w:rsid w:val="00D02BE2"/>
    <w:rsid w:val="00D04301"/>
    <w:rsid w:val="00D06C2D"/>
    <w:rsid w:val="00D07F2D"/>
    <w:rsid w:val="00D12DC4"/>
    <w:rsid w:val="00D25C25"/>
    <w:rsid w:val="00D317D1"/>
    <w:rsid w:val="00D3382B"/>
    <w:rsid w:val="00D37B2F"/>
    <w:rsid w:val="00D44CE7"/>
    <w:rsid w:val="00D47598"/>
    <w:rsid w:val="00D529FC"/>
    <w:rsid w:val="00D5439D"/>
    <w:rsid w:val="00D61B0B"/>
    <w:rsid w:val="00D72806"/>
    <w:rsid w:val="00D768CE"/>
    <w:rsid w:val="00D773FD"/>
    <w:rsid w:val="00D8195C"/>
    <w:rsid w:val="00D81D6C"/>
    <w:rsid w:val="00D91523"/>
    <w:rsid w:val="00D95D6B"/>
    <w:rsid w:val="00DA2B8B"/>
    <w:rsid w:val="00DA3EEE"/>
    <w:rsid w:val="00DA4DB4"/>
    <w:rsid w:val="00DB4CB0"/>
    <w:rsid w:val="00DB649A"/>
    <w:rsid w:val="00DD7721"/>
    <w:rsid w:val="00DE2ADE"/>
    <w:rsid w:val="00DE3EB5"/>
    <w:rsid w:val="00DF395F"/>
    <w:rsid w:val="00DF6546"/>
    <w:rsid w:val="00E11684"/>
    <w:rsid w:val="00E11944"/>
    <w:rsid w:val="00E17547"/>
    <w:rsid w:val="00E21261"/>
    <w:rsid w:val="00E23D74"/>
    <w:rsid w:val="00E31245"/>
    <w:rsid w:val="00E40EF0"/>
    <w:rsid w:val="00E40F95"/>
    <w:rsid w:val="00E4284F"/>
    <w:rsid w:val="00E524CD"/>
    <w:rsid w:val="00E57D8E"/>
    <w:rsid w:val="00E61D48"/>
    <w:rsid w:val="00E6753E"/>
    <w:rsid w:val="00E76867"/>
    <w:rsid w:val="00E77896"/>
    <w:rsid w:val="00E80A03"/>
    <w:rsid w:val="00E87586"/>
    <w:rsid w:val="00E92134"/>
    <w:rsid w:val="00E921CF"/>
    <w:rsid w:val="00EA0784"/>
    <w:rsid w:val="00EA2FDF"/>
    <w:rsid w:val="00EA614D"/>
    <w:rsid w:val="00EB1A80"/>
    <w:rsid w:val="00EB4907"/>
    <w:rsid w:val="00EB50E0"/>
    <w:rsid w:val="00EB576B"/>
    <w:rsid w:val="00EC2B2F"/>
    <w:rsid w:val="00EC4B52"/>
    <w:rsid w:val="00ED4758"/>
    <w:rsid w:val="00ED653E"/>
    <w:rsid w:val="00EE3CB6"/>
    <w:rsid w:val="00EF0C9C"/>
    <w:rsid w:val="00EF2AE2"/>
    <w:rsid w:val="00EF30B4"/>
    <w:rsid w:val="00EF38AE"/>
    <w:rsid w:val="00EF42EB"/>
    <w:rsid w:val="00EF4B67"/>
    <w:rsid w:val="00F01349"/>
    <w:rsid w:val="00F03E29"/>
    <w:rsid w:val="00F074E3"/>
    <w:rsid w:val="00F12B33"/>
    <w:rsid w:val="00F15840"/>
    <w:rsid w:val="00F2533F"/>
    <w:rsid w:val="00F310CE"/>
    <w:rsid w:val="00F31153"/>
    <w:rsid w:val="00F338CB"/>
    <w:rsid w:val="00F36257"/>
    <w:rsid w:val="00F379E2"/>
    <w:rsid w:val="00F40448"/>
    <w:rsid w:val="00F44934"/>
    <w:rsid w:val="00F44B8A"/>
    <w:rsid w:val="00F45D25"/>
    <w:rsid w:val="00F4673E"/>
    <w:rsid w:val="00F56A7C"/>
    <w:rsid w:val="00F57C5D"/>
    <w:rsid w:val="00F62E22"/>
    <w:rsid w:val="00F630FD"/>
    <w:rsid w:val="00F63E28"/>
    <w:rsid w:val="00F648DF"/>
    <w:rsid w:val="00F6548F"/>
    <w:rsid w:val="00F65C58"/>
    <w:rsid w:val="00F71CC9"/>
    <w:rsid w:val="00F7476D"/>
    <w:rsid w:val="00F83372"/>
    <w:rsid w:val="00F94474"/>
    <w:rsid w:val="00FA0DB6"/>
    <w:rsid w:val="00FA17D4"/>
    <w:rsid w:val="00FB12EB"/>
    <w:rsid w:val="00FB1DD8"/>
    <w:rsid w:val="00FC1A0D"/>
    <w:rsid w:val="00FD36D4"/>
    <w:rsid w:val="00FD3E80"/>
    <w:rsid w:val="00FD4B01"/>
    <w:rsid w:val="00FD6444"/>
    <w:rsid w:val="00FE046D"/>
    <w:rsid w:val="00FE205D"/>
    <w:rsid w:val="00FE4436"/>
    <w:rsid w:val="00FF6EA6"/>
    <w:rsid w:val="00FF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4C5D2"/>
  <w15:docId w15:val="{75F63677-AC6E-400F-8994-7B6905549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F2823"/>
  </w:style>
  <w:style w:type="paragraph" w:styleId="1">
    <w:name w:val="heading 1"/>
    <w:basedOn w:val="a"/>
    <w:next w:val="a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40"/>
      <w:outlineLvl w:val="2"/>
    </w:pPr>
    <w:rPr>
      <w:rFonts w:ascii="Calibri" w:eastAsia="Calibri" w:hAnsi="Calibri" w:cs="Calibri"/>
      <w:color w:val="1E4D7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0444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0444F"/>
    <w:rPr>
      <w:rFonts w:ascii="Segoe UI" w:hAnsi="Segoe UI" w:cs="Segoe UI"/>
      <w:sz w:val="18"/>
      <w:szCs w:val="18"/>
    </w:rPr>
  </w:style>
  <w:style w:type="character" w:customStyle="1" w:styleId="s0">
    <w:name w:val="s0"/>
    <w:basedOn w:val="a0"/>
    <w:rsid w:val="00A06C41"/>
    <w:rPr>
      <w:color w:val="000000"/>
    </w:rPr>
  </w:style>
  <w:style w:type="character" w:customStyle="1" w:styleId="s21">
    <w:name w:val="s21"/>
    <w:basedOn w:val="a0"/>
    <w:rsid w:val="00A06C41"/>
  </w:style>
  <w:style w:type="paragraph" w:styleId="a8">
    <w:name w:val="List Paragraph"/>
    <w:basedOn w:val="a"/>
    <w:uiPriority w:val="34"/>
    <w:qFormat/>
    <w:rsid w:val="00EF42EB"/>
    <w:pPr>
      <w:ind w:left="720"/>
      <w:contextualSpacing/>
    </w:pPr>
  </w:style>
  <w:style w:type="character" w:customStyle="1" w:styleId="a9">
    <w:name w:val="a"/>
    <w:basedOn w:val="a0"/>
    <w:rsid w:val="00481A55"/>
  </w:style>
  <w:style w:type="character" w:styleId="aa">
    <w:name w:val="Hyperlink"/>
    <w:basedOn w:val="a0"/>
    <w:uiPriority w:val="99"/>
    <w:unhideWhenUsed/>
    <w:rsid w:val="00356257"/>
    <w:rPr>
      <w:color w:val="0000FF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2B0EDA"/>
  </w:style>
  <w:style w:type="character" w:styleId="ac">
    <w:name w:val="Emphasis"/>
    <w:basedOn w:val="a0"/>
    <w:qFormat/>
    <w:rsid w:val="001F7F14"/>
    <w:rPr>
      <w:i/>
      <w:iCs/>
    </w:rPr>
  </w:style>
  <w:style w:type="character" w:customStyle="1" w:styleId="s1">
    <w:name w:val="s1"/>
    <w:basedOn w:val="a0"/>
    <w:rsid w:val="005E44A9"/>
  </w:style>
  <w:style w:type="character" w:customStyle="1" w:styleId="30">
    <w:name w:val="Заголовок 3 Знак"/>
    <w:basedOn w:val="a0"/>
    <w:link w:val="3"/>
    <w:uiPriority w:val="9"/>
    <w:rsid w:val="00707FBA"/>
    <w:rPr>
      <w:rFonts w:ascii="Calibri" w:eastAsia="Calibri" w:hAnsi="Calibri" w:cs="Calibri"/>
      <w:color w:val="1E4D78"/>
    </w:rPr>
  </w:style>
  <w:style w:type="paragraph" w:styleId="31">
    <w:name w:val="Body Text 3"/>
    <w:basedOn w:val="a"/>
    <w:link w:val="32"/>
    <w:rsid w:val="00FE4436"/>
    <w:pPr>
      <w:jc w:val="center"/>
    </w:pPr>
    <w:rPr>
      <w:caps/>
      <w:szCs w:val="20"/>
    </w:rPr>
  </w:style>
  <w:style w:type="character" w:customStyle="1" w:styleId="32">
    <w:name w:val="Основной текст 3 Знак"/>
    <w:basedOn w:val="a0"/>
    <w:link w:val="31"/>
    <w:rsid w:val="00FE4436"/>
    <w:rPr>
      <w:caps/>
      <w:szCs w:val="20"/>
    </w:rPr>
  </w:style>
  <w:style w:type="paragraph" w:styleId="ad">
    <w:name w:val="No Spacing"/>
    <w:uiPriority w:val="1"/>
    <w:qFormat/>
    <w:rsid w:val="009342B6"/>
  </w:style>
  <w:style w:type="paragraph" w:styleId="ae">
    <w:name w:val="header"/>
    <w:basedOn w:val="a"/>
    <w:link w:val="af"/>
    <w:uiPriority w:val="99"/>
    <w:unhideWhenUsed/>
    <w:rsid w:val="00F65C5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F65C58"/>
  </w:style>
  <w:style w:type="paragraph" w:styleId="af0">
    <w:name w:val="footer"/>
    <w:basedOn w:val="a"/>
    <w:link w:val="af1"/>
    <w:uiPriority w:val="99"/>
    <w:unhideWhenUsed/>
    <w:rsid w:val="00F65C5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F65C58"/>
  </w:style>
  <w:style w:type="table" w:styleId="af2">
    <w:name w:val="Table Grid"/>
    <w:basedOn w:val="a1"/>
    <w:uiPriority w:val="39"/>
    <w:rsid w:val="0092545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63907-3217-4928-B357-402E12CF1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Даулеткалиев Нурлан</dc:creator>
  <cp:lastModifiedBy>Азат Канатбеков</cp:lastModifiedBy>
  <cp:revision>39</cp:revision>
  <cp:lastPrinted>2021-02-04T03:37:00Z</cp:lastPrinted>
  <dcterms:created xsi:type="dcterms:W3CDTF">2021-03-03T03:11:00Z</dcterms:created>
  <dcterms:modified xsi:type="dcterms:W3CDTF">2025-04-30T11:42:00Z</dcterms:modified>
</cp:coreProperties>
</file>